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CDE73" w14:textId="7BDECA1A" w:rsidR="00A821F8" w:rsidRPr="00D13A6D" w:rsidRDefault="00A821F8" w:rsidP="00B5192A">
      <w:pPr>
        <w:tabs>
          <w:tab w:val="left" w:pos="851"/>
          <w:tab w:val="left" w:pos="8640"/>
        </w:tabs>
        <w:jc w:val="right"/>
        <w:rPr>
          <w:rFonts w:eastAsia="Calibri" w:cs="Tahoma"/>
          <w:sz w:val="20"/>
        </w:rPr>
      </w:pPr>
      <w:r w:rsidRPr="00D13A6D">
        <w:rPr>
          <w:rFonts w:eastAsia="Calibri" w:cs="Tahoma"/>
          <w:sz w:val="20"/>
        </w:rPr>
        <w:tab/>
      </w:r>
      <w:r w:rsidR="00863B65" w:rsidRPr="00863B65">
        <w:rPr>
          <w:rFonts w:eastAsia="Calibri" w:cs="Tahoma"/>
          <w:color w:val="0070C0"/>
          <w:sz w:val="20"/>
        </w:rPr>
        <w:t xml:space="preserve">Pirkimo sąlygų </w:t>
      </w:r>
      <w:r w:rsidR="00D01217">
        <w:rPr>
          <w:rFonts w:eastAsia="Calibri" w:cs="Tahoma"/>
          <w:color w:val="0070C0"/>
          <w:sz w:val="20"/>
        </w:rPr>
        <w:t>2</w:t>
      </w:r>
      <w:r w:rsidR="00863B65" w:rsidRPr="00863B65">
        <w:rPr>
          <w:rFonts w:eastAsia="Calibri" w:cs="Tahoma"/>
          <w:color w:val="0070C0"/>
          <w:sz w:val="20"/>
        </w:rPr>
        <w:t xml:space="preserve"> priedas „</w:t>
      </w:r>
      <w:r w:rsidR="00D01217">
        <w:rPr>
          <w:rFonts w:eastAsia="Calibri" w:cs="Tahoma"/>
          <w:color w:val="0070C0"/>
          <w:sz w:val="20"/>
        </w:rPr>
        <w:t xml:space="preserve">Techninė specifikacija“ </w:t>
      </w:r>
    </w:p>
    <w:p w14:paraId="4888A1B7" w14:textId="71FCCC5F" w:rsidR="009C7E74" w:rsidRPr="009C7E74" w:rsidRDefault="00A821F8" w:rsidP="00B5192A">
      <w:pPr>
        <w:tabs>
          <w:tab w:val="left" w:pos="851"/>
        </w:tabs>
        <w:jc w:val="center"/>
        <w:rPr>
          <w:rFonts w:eastAsia="Calibri" w:cs="Tahoma"/>
          <w:sz w:val="22"/>
          <w:szCs w:val="22"/>
          <w:lang w:eastAsia="lt-LT"/>
        </w:rPr>
      </w:pPr>
      <w:r w:rsidRPr="00D13A6D">
        <w:rPr>
          <w:rFonts w:eastAsia="Calibri" w:cs="Tahoma"/>
          <w:sz w:val="20"/>
        </w:rPr>
        <w:tab/>
      </w:r>
      <w:r w:rsidRPr="00D13A6D">
        <w:rPr>
          <w:rFonts w:eastAsia="Calibri" w:cs="Tahoma"/>
          <w:sz w:val="20"/>
        </w:rPr>
        <w:tab/>
      </w:r>
      <w:r w:rsidRPr="00D13A6D">
        <w:rPr>
          <w:rFonts w:eastAsia="Calibri" w:cs="Tahoma"/>
          <w:sz w:val="20"/>
        </w:rPr>
        <w:tab/>
      </w:r>
      <w:r w:rsidRPr="00D13A6D">
        <w:rPr>
          <w:rFonts w:eastAsia="Calibri" w:cs="Tahoma"/>
          <w:sz w:val="20"/>
        </w:rPr>
        <w:tab/>
      </w:r>
      <w:r w:rsidRPr="00D13A6D">
        <w:rPr>
          <w:rFonts w:eastAsia="Calibri" w:cs="Tahoma"/>
          <w:sz w:val="20"/>
        </w:rPr>
        <w:tab/>
      </w:r>
      <w:r w:rsidRPr="00D13A6D">
        <w:rPr>
          <w:rFonts w:eastAsia="Calibri" w:cs="Tahoma"/>
          <w:sz w:val="20"/>
        </w:rPr>
        <w:tab/>
        <w:t xml:space="preserve">   </w:t>
      </w:r>
    </w:p>
    <w:p w14:paraId="3CB0BCE0" w14:textId="77777777" w:rsidR="009C7E74" w:rsidRPr="009C7E74" w:rsidRDefault="009C7E74" w:rsidP="00B5192A">
      <w:pPr>
        <w:tabs>
          <w:tab w:val="left" w:pos="851"/>
          <w:tab w:val="left" w:pos="993"/>
        </w:tabs>
        <w:overflowPunct w:val="0"/>
        <w:spacing w:line="240" w:lineRule="auto"/>
        <w:jc w:val="center"/>
        <w:textAlignment w:val="baseline"/>
        <w:rPr>
          <w:rFonts w:eastAsia="Calibri"/>
          <w:b/>
          <w:bCs/>
          <w:sz w:val="22"/>
          <w:szCs w:val="22"/>
        </w:rPr>
      </w:pPr>
      <w:bookmarkStart w:id="0" w:name="_Toc314174599"/>
      <w:r w:rsidRPr="009C7E74">
        <w:rPr>
          <w:rFonts w:eastAsia="Calibri"/>
          <w:b/>
          <w:bCs/>
          <w:sz w:val="22"/>
          <w:szCs w:val="22"/>
        </w:rPr>
        <w:t xml:space="preserve">LIETUVOS KULTŪROS IR KŪRYBINIŲ INDUSTRIJŲ SEKTORIAUS SUBJEKTŲ VEIKLOS TOBULINIMO POREIKIŲ ANALIZĖS, POTENCIALO ĮVERTINIMO, PASIŪLYMŲ PARENGIMO IR POVEIKIO VERTINIMO METODOLOGIJOS SUKŪRIMO PASLAUGŲ PIRKIMO </w:t>
      </w:r>
    </w:p>
    <w:p w14:paraId="634ABD95" w14:textId="77777777" w:rsidR="009C7E74" w:rsidRDefault="009C7E74" w:rsidP="00B5192A">
      <w:pPr>
        <w:tabs>
          <w:tab w:val="left" w:pos="851"/>
          <w:tab w:val="left" w:pos="993"/>
        </w:tabs>
        <w:overflowPunct w:val="0"/>
        <w:spacing w:line="240" w:lineRule="auto"/>
        <w:jc w:val="center"/>
        <w:textAlignment w:val="baseline"/>
        <w:rPr>
          <w:rFonts w:eastAsia="Calibri"/>
          <w:b/>
          <w:bCs/>
          <w:sz w:val="22"/>
          <w:szCs w:val="22"/>
        </w:rPr>
      </w:pPr>
      <w:r w:rsidRPr="009C7E74">
        <w:rPr>
          <w:rFonts w:eastAsia="Calibri"/>
          <w:b/>
          <w:bCs/>
          <w:sz w:val="22"/>
          <w:szCs w:val="22"/>
        </w:rPr>
        <w:t>TECHNINĖ SPECIFIKACIJA</w:t>
      </w:r>
    </w:p>
    <w:p w14:paraId="4C6D7260" w14:textId="77777777" w:rsidR="00754BF9" w:rsidRPr="009C7E74" w:rsidRDefault="00754BF9" w:rsidP="00B5192A">
      <w:pPr>
        <w:tabs>
          <w:tab w:val="left" w:pos="851"/>
          <w:tab w:val="left" w:pos="993"/>
        </w:tabs>
        <w:overflowPunct w:val="0"/>
        <w:spacing w:line="240" w:lineRule="auto"/>
        <w:jc w:val="center"/>
        <w:textAlignment w:val="baseline"/>
        <w:rPr>
          <w:rFonts w:eastAsia="Calibri"/>
          <w:b/>
          <w:bCs/>
          <w:sz w:val="22"/>
          <w:szCs w:val="22"/>
        </w:rPr>
      </w:pPr>
    </w:p>
    <w:bookmarkEnd w:id="0"/>
    <w:p w14:paraId="4557DFA9" w14:textId="77777777" w:rsidR="009C7E74" w:rsidRPr="009C7E74" w:rsidRDefault="009C7E74" w:rsidP="00B5192A">
      <w:pPr>
        <w:numPr>
          <w:ilvl w:val="0"/>
          <w:numId w:val="25"/>
        </w:numPr>
        <w:spacing w:line="240" w:lineRule="auto"/>
        <w:ind w:right="-1"/>
        <w:contextualSpacing/>
        <w:jc w:val="center"/>
        <w:rPr>
          <w:rFonts w:eastAsia="Calibri" w:cs="Tahoma"/>
          <w:b/>
          <w:bCs/>
          <w:sz w:val="22"/>
          <w:szCs w:val="22"/>
          <w:lang w:eastAsia="ja-JP"/>
        </w:rPr>
      </w:pPr>
      <w:r w:rsidRPr="009C7E74">
        <w:rPr>
          <w:rFonts w:eastAsia="Calibri" w:cs="Tahoma"/>
          <w:b/>
          <w:bCs/>
          <w:sz w:val="22"/>
          <w:szCs w:val="22"/>
        </w:rPr>
        <w:t>BENDROJI DALIS</w:t>
      </w:r>
    </w:p>
    <w:p w14:paraId="572C2AC3" w14:textId="77777777" w:rsidR="009C7E74" w:rsidRPr="009C7E74" w:rsidRDefault="009C7E74" w:rsidP="00B5192A">
      <w:pPr>
        <w:spacing w:line="240" w:lineRule="auto"/>
        <w:ind w:left="284" w:right="-1"/>
        <w:contextualSpacing/>
        <w:jc w:val="left"/>
        <w:rPr>
          <w:rFonts w:eastAsia="Calibri" w:cs="Tahoma"/>
          <w:b/>
          <w:bCs/>
          <w:sz w:val="22"/>
          <w:szCs w:val="22"/>
        </w:rPr>
      </w:pPr>
    </w:p>
    <w:p w14:paraId="547168E9" w14:textId="77777777" w:rsidR="009C7E74" w:rsidRPr="009C7E74" w:rsidRDefault="009C7E74" w:rsidP="00B5192A">
      <w:pPr>
        <w:spacing w:line="240" w:lineRule="auto"/>
        <w:ind w:left="284" w:right="-1"/>
        <w:contextualSpacing/>
        <w:jc w:val="left"/>
        <w:rPr>
          <w:rFonts w:eastAsia="Calibri" w:cs="Tahoma"/>
          <w:b/>
          <w:bCs/>
          <w:sz w:val="22"/>
          <w:szCs w:val="22"/>
          <w:lang w:eastAsia="ja-JP"/>
        </w:rPr>
      </w:pPr>
      <w:r w:rsidRPr="009C7E74">
        <w:rPr>
          <w:rFonts w:eastAsia="Calibri" w:cs="Tahoma"/>
          <w:b/>
          <w:bCs/>
          <w:sz w:val="22"/>
          <w:szCs w:val="22"/>
        </w:rPr>
        <w:t>VERTINIMO TIKSLAS, UŽDAVINIAI, TIKSLINĖ GRUPĖ, SĄVOKOS, DOKUMENTAI IR SUINTERESUOTOS PUSĖS</w:t>
      </w:r>
    </w:p>
    <w:p w14:paraId="1DD285F8" w14:textId="77777777" w:rsidR="009C7E74" w:rsidRPr="009C7E74" w:rsidRDefault="009C7E74" w:rsidP="00B5192A">
      <w:pPr>
        <w:numPr>
          <w:ilvl w:val="1"/>
          <w:numId w:val="25"/>
        </w:numPr>
        <w:spacing w:line="240" w:lineRule="auto"/>
        <w:ind w:left="284" w:right="-1" w:firstLine="0"/>
        <w:contextualSpacing/>
        <w:jc w:val="left"/>
        <w:rPr>
          <w:rFonts w:eastAsia="Calibri" w:cs="Tahoma"/>
          <w:sz w:val="22"/>
          <w:szCs w:val="22"/>
        </w:rPr>
      </w:pPr>
      <w:r w:rsidRPr="009C7E74">
        <w:rPr>
          <w:rFonts w:eastAsia="Calibri" w:cs="Tahoma"/>
          <w:b/>
          <w:bCs/>
          <w:sz w:val="22"/>
          <w:szCs w:val="22"/>
        </w:rPr>
        <w:t>Tikslas</w:t>
      </w:r>
      <w:r w:rsidRPr="009C7E74">
        <w:rPr>
          <w:rFonts w:eastAsia="Calibri" w:cs="Tahoma"/>
          <w:sz w:val="22"/>
          <w:szCs w:val="22"/>
        </w:rPr>
        <w:t>. VšĮ Inovacijų agentūra pirkimu siekia atlikti išsamią Lietuvos kultūros ir kūrybinių industrijų (toliau - KKI) sektoriaus subjektų veiklos vystymo poreikių analizę, įvertinti sektoriaus potencialą, parengti veiklos tobulinimo pasiūlymus, siekiant identifikuoti neatitikimus tarp esamos situacijos ir sektoriaus lūkesčių bei užtikrinti duomenimis grįstą, kryptingą KKI sektoriaus plėtrą. Papildomai siekiama sukurti poveikio vertinimo metodologiją, kuri būtų taikoma sektoriaus plėtros rezultatų stebėsenai ir poveikio vertinimui ateityje.</w:t>
      </w:r>
    </w:p>
    <w:p w14:paraId="306A2DF9" w14:textId="77777777" w:rsidR="009C7E74" w:rsidRPr="009C7E74" w:rsidRDefault="009C7E74" w:rsidP="00B5192A">
      <w:pPr>
        <w:numPr>
          <w:ilvl w:val="1"/>
          <w:numId w:val="25"/>
        </w:numPr>
        <w:spacing w:line="240" w:lineRule="auto"/>
        <w:ind w:left="284" w:right="-1" w:firstLine="0"/>
        <w:contextualSpacing/>
        <w:jc w:val="left"/>
        <w:rPr>
          <w:rFonts w:eastAsia="Calibri" w:cs="Tahoma"/>
          <w:sz w:val="22"/>
          <w:szCs w:val="22"/>
        </w:rPr>
      </w:pPr>
      <w:r w:rsidRPr="009C7E74">
        <w:rPr>
          <w:rFonts w:eastAsia="Calibri" w:cs="Tahoma"/>
          <w:b/>
          <w:bCs/>
          <w:sz w:val="22"/>
          <w:szCs w:val="22"/>
        </w:rPr>
        <w:t>Objektas</w:t>
      </w:r>
      <w:r w:rsidRPr="009C7E74">
        <w:rPr>
          <w:rFonts w:eastAsia="Calibri" w:cs="Tahoma"/>
          <w:sz w:val="22"/>
          <w:szCs w:val="22"/>
        </w:rPr>
        <w:t>. Kompleksinių paslaugų teikimas, apimančių KKI sektoriaus subjektų veiklos vystymo poreikių analizę, sektoriaus potencialo įvertinimą, veiklos tobulinimo pasiūlymų parengimą bei poveikio vertinimo metodologijos sukūrimą.</w:t>
      </w:r>
    </w:p>
    <w:p w14:paraId="747269BE" w14:textId="77777777" w:rsidR="009C7E74" w:rsidRPr="009C7E74" w:rsidRDefault="009C7E74" w:rsidP="00B5192A">
      <w:pPr>
        <w:numPr>
          <w:ilvl w:val="1"/>
          <w:numId w:val="25"/>
        </w:numPr>
        <w:spacing w:line="240" w:lineRule="auto"/>
        <w:ind w:left="284" w:right="-1" w:firstLine="0"/>
        <w:contextualSpacing/>
        <w:jc w:val="left"/>
        <w:rPr>
          <w:rFonts w:eastAsia="Calibri" w:cs="Tahoma"/>
          <w:sz w:val="22"/>
          <w:szCs w:val="22"/>
        </w:rPr>
      </w:pPr>
      <w:r w:rsidRPr="009C7E74">
        <w:rPr>
          <w:rFonts w:eastAsia="Calibri" w:cs="Tahoma"/>
          <w:b/>
          <w:bCs/>
          <w:sz w:val="22"/>
          <w:szCs w:val="22"/>
        </w:rPr>
        <w:t>Uždaviniai</w:t>
      </w:r>
      <w:r w:rsidRPr="009C7E74">
        <w:rPr>
          <w:rFonts w:eastAsia="Calibri" w:cs="Tahoma"/>
          <w:sz w:val="22"/>
          <w:szCs w:val="22"/>
        </w:rPr>
        <w:t>:</w:t>
      </w:r>
    </w:p>
    <w:p w14:paraId="644F9861" w14:textId="77777777" w:rsidR="009C7E74" w:rsidRPr="009C7E74" w:rsidRDefault="009C7E74" w:rsidP="00B5192A">
      <w:pPr>
        <w:numPr>
          <w:ilvl w:val="2"/>
          <w:numId w:val="25"/>
        </w:numPr>
        <w:spacing w:line="240" w:lineRule="auto"/>
        <w:ind w:left="1072" w:hanging="505"/>
        <w:contextualSpacing/>
        <w:jc w:val="left"/>
        <w:rPr>
          <w:rFonts w:eastAsia="Calibri" w:cs="Tahoma"/>
          <w:sz w:val="22"/>
          <w:szCs w:val="22"/>
        </w:rPr>
      </w:pPr>
      <w:r w:rsidRPr="009C7E74">
        <w:rPr>
          <w:b/>
          <w:bCs/>
          <w:sz w:val="22"/>
          <w:szCs w:val="22"/>
          <w:lang w:eastAsia="lt-LT"/>
        </w:rPr>
        <w:t>Atlikti išsamią esamos Lietuvos KKI ekosistemos būklės analizę</w:t>
      </w:r>
      <w:r w:rsidRPr="009C7E74">
        <w:rPr>
          <w:sz w:val="22"/>
          <w:szCs w:val="22"/>
          <w:lang w:eastAsia="lt-LT"/>
        </w:rPr>
        <w:t xml:space="preserve">, apimančią ekosistemos dalyvius, KKI sektoriaus struktūrą, veiklos modelius, finansavimo šaltinius ir kitas paskatas bei paslaugas sektoriui, teisinę ir institucinę aplinką, tarptautinį (pasaulinį ir ES) kontekstą. </w:t>
      </w:r>
    </w:p>
    <w:p w14:paraId="5C95B2E7" w14:textId="77777777" w:rsidR="009C7E74" w:rsidRPr="009C7E74" w:rsidRDefault="009C7E74" w:rsidP="00B5192A">
      <w:pPr>
        <w:numPr>
          <w:ilvl w:val="2"/>
          <w:numId w:val="25"/>
        </w:numPr>
        <w:spacing w:line="240" w:lineRule="auto"/>
        <w:ind w:left="1072" w:hanging="505"/>
        <w:contextualSpacing/>
        <w:jc w:val="left"/>
        <w:rPr>
          <w:rFonts w:eastAsia="Calibri" w:cs="Tahoma"/>
          <w:sz w:val="22"/>
          <w:szCs w:val="22"/>
        </w:rPr>
      </w:pPr>
      <w:r w:rsidRPr="009C7E74">
        <w:rPr>
          <w:b/>
          <w:bCs/>
          <w:sz w:val="22"/>
          <w:szCs w:val="22"/>
          <w:lang w:eastAsia="lt-LT"/>
        </w:rPr>
        <w:t>Įvertinti KKI sektoriaus plėtros potencialą</w:t>
      </w:r>
      <w:r w:rsidRPr="009C7E74">
        <w:rPr>
          <w:sz w:val="22"/>
          <w:szCs w:val="22"/>
          <w:lang w:eastAsia="lt-LT"/>
        </w:rPr>
        <w:t xml:space="preserve">, atsižvelgiant į inovacijų, tarptautiškumo, </w:t>
      </w:r>
      <w:proofErr w:type="spellStart"/>
      <w:r w:rsidRPr="009C7E74">
        <w:rPr>
          <w:sz w:val="22"/>
          <w:szCs w:val="22"/>
          <w:lang w:eastAsia="lt-LT"/>
        </w:rPr>
        <w:t>skaitmenizacijos</w:t>
      </w:r>
      <w:proofErr w:type="spellEnd"/>
      <w:r w:rsidRPr="009C7E74">
        <w:rPr>
          <w:sz w:val="22"/>
          <w:szCs w:val="22"/>
          <w:lang w:eastAsia="lt-LT"/>
        </w:rPr>
        <w:t xml:space="preserve"> ir bendradarbiavimo su kitais sektoriais galimybes.</w:t>
      </w:r>
    </w:p>
    <w:p w14:paraId="75FD36CF" w14:textId="77777777" w:rsidR="009C7E74" w:rsidRPr="009C7E74" w:rsidRDefault="009C7E74" w:rsidP="00B5192A">
      <w:pPr>
        <w:numPr>
          <w:ilvl w:val="2"/>
          <w:numId w:val="25"/>
        </w:numPr>
        <w:spacing w:line="240" w:lineRule="auto"/>
        <w:ind w:left="1072" w:hanging="505"/>
        <w:contextualSpacing/>
        <w:jc w:val="left"/>
        <w:rPr>
          <w:rFonts w:eastAsia="Calibri" w:cs="Tahoma"/>
          <w:sz w:val="22"/>
          <w:szCs w:val="22"/>
        </w:rPr>
      </w:pPr>
      <w:r w:rsidRPr="009C7E74">
        <w:rPr>
          <w:b/>
          <w:bCs/>
          <w:sz w:val="22"/>
          <w:szCs w:val="22"/>
          <w:lang w:eastAsia="lt-LT"/>
        </w:rPr>
        <w:t>Identifikuoti KKI sektoriaus subjektų veiklos vystymo poreikius</w:t>
      </w:r>
      <w:r w:rsidRPr="009C7E74">
        <w:rPr>
          <w:sz w:val="22"/>
          <w:szCs w:val="22"/>
          <w:lang w:eastAsia="lt-LT"/>
        </w:rPr>
        <w:t xml:space="preserve">, įskaitant neatitikimus (trūkumus) tarp esamos situacijos ir sektoriaus dalyvių lūkesčių bei potencialo. </w:t>
      </w:r>
    </w:p>
    <w:p w14:paraId="0E2C9CD0" w14:textId="77777777" w:rsidR="009C7E74" w:rsidRPr="009C7E74" w:rsidRDefault="009C7E74" w:rsidP="00B5192A">
      <w:pPr>
        <w:numPr>
          <w:ilvl w:val="2"/>
          <w:numId w:val="25"/>
        </w:numPr>
        <w:spacing w:line="240" w:lineRule="auto"/>
        <w:ind w:left="1072" w:hanging="505"/>
        <w:contextualSpacing/>
        <w:jc w:val="left"/>
        <w:rPr>
          <w:rFonts w:eastAsia="Calibri" w:cs="Tahoma"/>
          <w:sz w:val="22"/>
          <w:szCs w:val="22"/>
        </w:rPr>
      </w:pPr>
      <w:r w:rsidRPr="009C7E74">
        <w:rPr>
          <w:b/>
          <w:bCs/>
          <w:sz w:val="22"/>
          <w:szCs w:val="22"/>
          <w:lang w:eastAsia="lt-LT"/>
        </w:rPr>
        <w:t>Parengti pagrįstus, įgyvendinamus pasiūlymus KKI sektoriaus veiklos plėtrai</w:t>
      </w:r>
      <w:r w:rsidRPr="009C7E74">
        <w:rPr>
          <w:sz w:val="22"/>
          <w:szCs w:val="22"/>
          <w:lang w:eastAsia="lt-LT"/>
        </w:rPr>
        <w:t>, orientuotus į strateginį vystymą, viešosios politikos priemonių tobulinimą, papildomo finansavimo pritraukimą ir ilgalaikį sektoriaus</w:t>
      </w:r>
      <w:r w:rsidRPr="009C7E74">
        <w:rPr>
          <w:rFonts w:ascii="Times New Roman" w:eastAsia="Calibri" w:hAnsi="Times New Roman"/>
          <w:szCs w:val="24"/>
        </w:rPr>
        <w:t xml:space="preserve"> </w:t>
      </w:r>
      <w:r w:rsidRPr="009C7E74">
        <w:rPr>
          <w:sz w:val="22"/>
          <w:szCs w:val="22"/>
          <w:lang w:eastAsia="lt-LT"/>
        </w:rPr>
        <w:t>konkurencingumą bei atsparumą krizėms, taip pat socialinį ir ekonominį vaidmenį ir potencialą globalių pokyčių kontekste.</w:t>
      </w:r>
    </w:p>
    <w:p w14:paraId="6088838B" w14:textId="77777777" w:rsidR="009C7E74" w:rsidRPr="009C7E74" w:rsidRDefault="009C7E74" w:rsidP="00B5192A">
      <w:pPr>
        <w:numPr>
          <w:ilvl w:val="2"/>
          <w:numId w:val="25"/>
        </w:numPr>
        <w:spacing w:line="240" w:lineRule="auto"/>
        <w:ind w:left="1072" w:hanging="505"/>
        <w:contextualSpacing/>
        <w:jc w:val="left"/>
        <w:rPr>
          <w:rFonts w:eastAsia="Calibri" w:cs="Tahoma"/>
          <w:sz w:val="22"/>
          <w:szCs w:val="22"/>
        </w:rPr>
      </w:pPr>
      <w:r w:rsidRPr="009C7E74">
        <w:rPr>
          <w:b/>
          <w:bCs/>
          <w:sz w:val="22"/>
          <w:szCs w:val="22"/>
          <w:lang w:eastAsia="lt-LT"/>
        </w:rPr>
        <w:t>Sukurti poveikio vertinimo metodologiją</w:t>
      </w:r>
      <w:r w:rsidRPr="009C7E74">
        <w:rPr>
          <w:sz w:val="22"/>
          <w:szCs w:val="22"/>
          <w:lang w:eastAsia="lt-LT"/>
        </w:rPr>
        <w:t>, skirtą ateityje vertinti sektoriaus plėtros priemonių rezultatus, efektyvumą ir poveikį, apibrėžiant vertinimo kriterijus, rodiklius ir duomenų rinkimo būdus.</w:t>
      </w:r>
    </w:p>
    <w:p w14:paraId="702B5D3C" w14:textId="77777777" w:rsidR="009C7E74" w:rsidRPr="009C7E74" w:rsidRDefault="009C7E74" w:rsidP="00B5192A">
      <w:pPr>
        <w:numPr>
          <w:ilvl w:val="1"/>
          <w:numId w:val="25"/>
        </w:numPr>
        <w:spacing w:line="240" w:lineRule="auto"/>
        <w:ind w:left="284" w:right="-1" w:firstLine="0"/>
        <w:contextualSpacing/>
        <w:jc w:val="left"/>
        <w:rPr>
          <w:rFonts w:eastAsia="Calibri" w:cs="Tahoma"/>
          <w:sz w:val="22"/>
          <w:szCs w:val="22"/>
          <w:lang w:eastAsia="ja-JP"/>
        </w:rPr>
      </w:pPr>
      <w:r w:rsidRPr="009C7E74">
        <w:rPr>
          <w:rFonts w:eastAsia="Calibri" w:cs="Tahoma"/>
          <w:b/>
          <w:bCs/>
          <w:sz w:val="22"/>
          <w:szCs w:val="22"/>
        </w:rPr>
        <w:t>Rezultatai</w:t>
      </w:r>
      <w:r w:rsidRPr="009C7E74">
        <w:rPr>
          <w:rFonts w:eastAsia="Calibri" w:cs="Tahoma"/>
          <w:sz w:val="22"/>
          <w:szCs w:val="22"/>
        </w:rPr>
        <w:t>. Siekdamas tikslo ir įgyvendindamas keliamus uždavinius, Paslaugų tiekėjas turi:</w:t>
      </w:r>
    </w:p>
    <w:p w14:paraId="4AA4BCA9" w14:textId="77777777" w:rsidR="009C7E74" w:rsidRPr="009C7E74" w:rsidRDefault="009C7E74" w:rsidP="00B5192A">
      <w:pPr>
        <w:numPr>
          <w:ilvl w:val="2"/>
          <w:numId w:val="25"/>
        </w:numPr>
        <w:spacing w:line="240" w:lineRule="auto"/>
        <w:ind w:left="1072" w:hanging="505"/>
        <w:contextualSpacing/>
        <w:jc w:val="left"/>
        <w:rPr>
          <w:rFonts w:eastAsia="Calibri" w:cs="Tahoma"/>
          <w:sz w:val="22"/>
          <w:szCs w:val="22"/>
          <w:lang w:eastAsia="ja-JP"/>
        </w:rPr>
      </w:pPr>
      <w:r w:rsidRPr="009C7E74">
        <w:rPr>
          <w:rFonts w:eastAsia="Calibri" w:cs="Tahoma"/>
          <w:sz w:val="22"/>
          <w:szCs w:val="22"/>
        </w:rPr>
        <w:t>Parengti darbo planą ir suderinti jį su IA sudaryta Paslaugos teikimo priežiūros darbo grupe (toliau – darbo grupe);</w:t>
      </w:r>
    </w:p>
    <w:p w14:paraId="2CE66E98" w14:textId="77777777" w:rsidR="009C7E74" w:rsidRPr="009C7E74" w:rsidRDefault="009C7E74" w:rsidP="00B5192A">
      <w:pPr>
        <w:numPr>
          <w:ilvl w:val="2"/>
          <w:numId w:val="25"/>
        </w:numPr>
        <w:spacing w:line="240" w:lineRule="auto"/>
        <w:ind w:left="1072" w:hanging="505"/>
        <w:contextualSpacing/>
        <w:jc w:val="left"/>
        <w:rPr>
          <w:rFonts w:eastAsia="Calibri" w:cs="Tahoma"/>
          <w:sz w:val="22"/>
          <w:szCs w:val="22"/>
          <w:lang w:eastAsia="ja-JP"/>
        </w:rPr>
      </w:pPr>
      <w:r w:rsidRPr="009C7E74">
        <w:rPr>
          <w:rFonts w:eastAsia="Calibri" w:cs="Tahoma"/>
          <w:sz w:val="22"/>
          <w:szCs w:val="22"/>
        </w:rPr>
        <w:t xml:space="preserve">Parengti kelrodį (angl. </w:t>
      </w:r>
      <w:proofErr w:type="spellStart"/>
      <w:r w:rsidRPr="009C7E74">
        <w:rPr>
          <w:rFonts w:eastAsia="Calibri" w:cs="Tahoma"/>
          <w:sz w:val="22"/>
          <w:szCs w:val="22"/>
        </w:rPr>
        <w:t>roadmap</w:t>
      </w:r>
      <w:proofErr w:type="spellEnd"/>
      <w:r w:rsidRPr="009C7E74">
        <w:rPr>
          <w:rFonts w:eastAsia="Calibri" w:cs="Tahoma"/>
          <w:sz w:val="22"/>
          <w:szCs w:val="22"/>
        </w:rPr>
        <w:t xml:space="preserve">) pagal šios techninės specifikacijos 1.3.1. – 1.3.4. uždavinius. Įgyvendinant 1.3.3. uždavinį būtina įvertinti IA kompetencijų centro </w:t>
      </w:r>
      <w:proofErr w:type="spellStart"/>
      <w:r w:rsidRPr="009C7E74">
        <w:rPr>
          <w:rFonts w:eastAsia="Calibri" w:cs="Tahoma"/>
          <w:sz w:val="22"/>
          <w:szCs w:val="22"/>
        </w:rPr>
        <w:t>ArtTech</w:t>
      </w:r>
      <w:proofErr w:type="spellEnd"/>
      <w:r w:rsidRPr="009C7E74">
        <w:rPr>
          <w:rFonts w:eastAsia="Calibri" w:cs="Tahoma"/>
          <w:sz w:val="22"/>
          <w:szCs w:val="22"/>
        </w:rPr>
        <w:t xml:space="preserve"> suteiktų konsultacijų poveikį KKI sektoriaus subjektų veiklos pokyčiui;</w:t>
      </w:r>
    </w:p>
    <w:p w14:paraId="1F2D96D6" w14:textId="77777777" w:rsidR="009C7E74" w:rsidRPr="009C7E74" w:rsidRDefault="009C7E74" w:rsidP="00B5192A">
      <w:pPr>
        <w:numPr>
          <w:ilvl w:val="2"/>
          <w:numId w:val="25"/>
        </w:numPr>
        <w:spacing w:line="240" w:lineRule="auto"/>
        <w:ind w:left="1072" w:hanging="505"/>
        <w:contextualSpacing/>
        <w:jc w:val="left"/>
        <w:rPr>
          <w:rFonts w:eastAsia="Calibri" w:cs="Tahoma"/>
          <w:sz w:val="22"/>
          <w:szCs w:val="22"/>
          <w:lang w:eastAsia="ja-JP"/>
        </w:rPr>
      </w:pPr>
      <w:r w:rsidRPr="009C7E74">
        <w:rPr>
          <w:rFonts w:eastAsia="Calibri" w:cs="Tahoma"/>
          <w:sz w:val="22"/>
          <w:szCs w:val="22"/>
        </w:rPr>
        <w:t xml:space="preserve">Sukurti poveikio vertinimo metodologiją pagal šios techninės specifikacijos 1.3.5. punktą. </w:t>
      </w:r>
    </w:p>
    <w:p w14:paraId="33004C83" w14:textId="77777777" w:rsidR="009C7E74" w:rsidRPr="009C7E74" w:rsidRDefault="009C7E74" w:rsidP="00B5192A">
      <w:pPr>
        <w:numPr>
          <w:ilvl w:val="2"/>
          <w:numId w:val="25"/>
        </w:numPr>
        <w:spacing w:line="240" w:lineRule="auto"/>
        <w:ind w:left="1072" w:hanging="505"/>
        <w:contextualSpacing/>
        <w:jc w:val="left"/>
        <w:rPr>
          <w:rFonts w:eastAsia="Calibri" w:cs="Tahoma"/>
          <w:sz w:val="22"/>
          <w:szCs w:val="22"/>
          <w:lang w:eastAsia="ja-JP"/>
        </w:rPr>
      </w:pPr>
      <w:r w:rsidRPr="009C7E74">
        <w:rPr>
          <w:rFonts w:eastAsia="Calibri" w:cs="Tahoma"/>
          <w:sz w:val="22"/>
          <w:szCs w:val="22"/>
          <w:lang w:eastAsia="ja-JP"/>
        </w:rPr>
        <w:t>Parengti dokumentų santraukas lietuvių ir anglų kalbomis.</w:t>
      </w:r>
    </w:p>
    <w:p w14:paraId="2D83FCFB" w14:textId="77777777" w:rsidR="009C7E74" w:rsidRPr="009C7E74" w:rsidRDefault="009C7E74" w:rsidP="00B5192A">
      <w:pPr>
        <w:numPr>
          <w:ilvl w:val="2"/>
          <w:numId w:val="25"/>
        </w:numPr>
        <w:spacing w:line="240" w:lineRule="auto"/>
        <w:ind w:left="1072" w:hanging="505"/>
        <w:contextualSpacing/>
        <w:jc w:val="left"/>
        <w:rPr>
          <w:rFonts w:eastAsia="Calibri" w:cs="Tahoma"/>
          <w:sz w:val="22"/>
          <w:szCs w:val="22"/>
          <w:lang w:eastAsia="ja-JP"/>
        </w:rPr>
      </w:pPr>
      <w:r w:rsidRPr="009C7E74">
        <w:rPr>
          <w:rFonts w:eastAsia="Calibri" w:cs="Tahoma"/>
          <w:sz w:val="22"/>
          <w:szCs w:val="22"/>
          <w:lang w:eastAsia="ja-JP"/>
        </w:rPr>
        <w:t xml:space="preserve">Parengti dokumentų pristatymo medžiagą lietuvių kalba. </w:t>
      </w:r>
    </w:p>
    <w:p w14:paraId="3B8CF649" w14:textId="77777777" w:rsidR="009C7E74" w:rsidRPr="009C7E74" w:rsidRDefault="009C7E74" w:rsidP="00B5192A">
      <w:pPr>
        <w:numPr>
          <w:ilvl w:val="2"/>
          <w:numId w:val="25"/>
        </w:numPr>
        <w:spacing w:line="240" w:lineRule="auto"/>
        <w:ind w:left="1072" w:hanging="505"/>
        <w:contextualSpacing/>
        <w:jc w:val="left"/>
        <w:rPr>
          <w:rFonts w:eastAsia="Calibri" w:cs="Tahoma"/>
          <w:sz w:val="22"/>
          <w:szCs w:val="22"/>
          <w:lang w:eastAsia="ja-JP"/>
        </w:rPr>
      </w:pPr>
      <w:r w:rsidRPr="009C7E74">
        <w:rPr>
          <w:rFonts w:eastAsia="Calibri" w:cs="Tahoma"/>
          <w:sz w:val="22"/>
          <w:szCs w:val="22"/>
          <w:lang w:eastAsia="ja-JP"/>
        </w:rPr>
        <w:lastRenderedPageBreak/>
        <w:t xml:space="preserve">Rezultatus pristatyti Darbo grupei. Įvertinti suderinus įtraukti gautus pasiūlymus, atsižvelgti į pastabas ir pakoreguoti parengtus dokumentus. </w:t>
      </w:r>
    </w:p>
    <w:p w14:paraId="29D124D7" w14:textId="77777777" w:rsidR="009C7E74" w:rsidRPr="009C7E74" w:rsidRDefault="009C7E74" w:rsidP="00B5192A">
      <w:pPr>
        <w:numPr>
          <w:ilvl w:val="1"/>
          <w:numId w:val="25"/>
        </w:numPr>
        <w:spacing w:line="240" w:lineRule="auto"/>
        <w:ind w:left="284" w:right="-1" w:firstLine="0"/>
        <w:contextualSpacing/>
        <w:jc w:val="left"/>
        <w:rPr>
          <w:rFonts w:eastAsia="Calibri" w:cs="Tahoma"/>
          <w:sz w:val="22"/>
          <w:szCs w:val="22"/>
          <w:lang w:eastAsia="ja-JP"/>
        </w:rPr>
      </w:pPr>
      <w:r w:rsidRPr="009C7E74">
        <w:rPr>
          <w:rFonts w:eastAsia="Calibri" w:cs="Tahoma"/>
          <w:b/>
          <w:bCs/>
          <w:sz w:val="22"/>
          <w:szCs w:val="22"/>
          <w:lang w:eastAsia="ja-JP"/>
        </w:rPr>
        <w:t>Tikslinė grupė</w:t>
      </w:r>
      <w:r w:rsidRPr="009C7E74">
        <w:rPr>
          <w:rFonts w:eastAsia="Calibri" w:cs="Tahoma"/>
          <w:sz w:val="22"/>
          <w:szCs w:val="22"/>
          <w:lang w:eastAsia="ja-JP"/>
        </w:rPr>
        <w:t xml:space="preserve">. Analizės rezultatus, sukurtą kelrodį bei metodologiją naudos šalies ministerijos, projektus administruojančios agentūros ir kitos suinteresuotos institucijos ar asmenys. </w:t>
      </w:r>
    </w:p>
    <w:p w14:paraId="577F092C" w14:textId="77777777" w:rsidR="009C7E74" w:rsidRPr="009C7E74" w:rsidRDefault="009C7E74" w:rsidP="00B5192A">
      <w:pPr>
        <w:numPr>
          <w:ilvl w:val="1"/>
          <w:numId w:val="25"/>
        </w:numPr>
        <w:spacing w:line="240" w:lineRule="auto"/>
        <w:ind w:left="284" w:right="-1" w:firstLine="0"/>
        <w:contextualSpacing/>
        <w:jc w:val="left"/>
        <w:rPr>
          <w:rFonts w:eastAsia="Calibri" w:cs="Tahoma"/>
          <w:sz w:val="22"/>
          <w:szCs w:val="22"/>
          <w:lang w:eastAsia="ja-JP"/>
        </w:rPr>
      </w:pPr>
      <w:r w:rsidRPr="009C7E74">
        <w:rPr>
          <w:rFonts w:eastAsia="Calibri" w:cs="Tahoma"/>
          <w:b/>
          <w:bCs/>
          <w:sz w:val="22"/>
          <w:szCs w:val="22"/>
        </w:rPr>
        <w:t>Pagrindinės sąvokos:</w:t>
      </w:r>
    </w:p>
    <w:p w14:paraId="3F8FB83F" w14:textId="77777777" w:rsidR="009C7E74" w:rsidRPr="009C7E74" w:rsidRDefault="009C7E74" w:rsidP="00B5192A">
      <w:pPr>
        <w:numPr>
          <w:ilvl w:val="2"/>
          <w:numId w:val="25"/>
        </w:numPr>
        <w:spacing w:line="240" w:lineRule="auto"/>
        <w:ind w:left="1072" w:hanging="505"/>
        <w:contextualSpacing/>
        <w:jc w:val="left"/>
        <w:rPr>
          <w:rFonts w:eastAsia="Calibri" w:cs="Tahoma"/>
          <w:sz w:val="22"/>
          <w:szCs w:val="22"/>
          <w:lang w:eastAsia="ja-JP"/>
        </w:rPr>
      </w:pPr>
      <w:r w:rsidRPr="009C7E74">
        <w:rPr>
          <w:rFonts w:eastAsia="Calibri" w:cs="Tahoma"/>
          <w:b/>
          <w:bCs/>
          <w:sz w:val="22"/>
          <w:szCs w:val="22"/>
        </w:rPr>
        <w:t>Kultūros ir kūrybinių industrijų sektorius</w:t>
      </w:r>
      <w:r w:rsidRPr="009C7E74">
        <w:rPr>
          <w:rFonts w:eastAsia="Calibri" w:cs="Tahoma"/>
          <w:sz w:val="22"/>
          <w:szCs w:val="22"/>
        </w:rPr>
        <w:t xml:space="preserve"> - kūrybiškumu, kultūros turiniu ir (arba) intelektiniu kapitalu grindžiamos tarpsektorinės ekonominės veiklos, kuriančios materialius produktus ir (arba) nematerialias intelektines, kultūros arba menines paslaugas, pasižyminčias kūrybine, kultūrine ir ekonomine verte. </w:t>
      </w:r>
      <w:hyperlink r:id="rId11" w:history="1">
        <w:r w:rsidRPr="009C7E74">
          <w:rPr>
            <w:rFonts w:eastAsia="Calibri" w:cs="Tahoma"/>
            <w:color w:val="0563C1"/>
            <w:sz w:val="22"/>
            <w:szCs w:val="22"/>
            <w:u w:val="single"/>
          </w:rPr>
          <w:t>Remiantis Europos statistikos sistemos tinklo kultūros statistikos ekspertų darbo grupės parengtose kultūros statistikos rengimo rekomendacijose pateiktu apibūdinimu šis sektorius apima su kultūra ir kūrybinėmis industrijomis tiesiogiai ar netiesiogiai susijusias veiklos rūšis (pagal Ekonominės veiklos rūšių klasifikatorių (EVRK 2 red.), kuriančias pridėtinę vertę</w:t>
        </w:r>
      </w:hyperlink>
      <w:r w:rsidRPr="009C7E74">
        <w:rPr>
          <w:rFonts w:eastAsia="Calibri" w:cs="Tahoma"/>
          <w:sz w:val="22"/>
          <w:szCs w:val="22"/>
        </w:rPr>
        <w:t>.</w:t>
      </w:r>
    </w:p>
    <w:p w14:paraId="079C2BDF" w14:textId="77777777" w:rsidR="009C7E74" w:rsidRPr="009C7E74" w:rsidRDefault="009C7E74" w:rsidP="00B5192A">
      <w:pPr>
        <w:numPr>
          <w:ilvl w:val="2"/>
          <w:numId w:val="25"/>
        </w:numPr>
        <w:spacing w:line="240" w:lineRule="auto"/>
        <w:ind w:left="1072" w:hanging="505"/>
        <w:contextualSpacing/>
        <w:jc w:val="left"/>
        <w:rPr>
          <w:rFonts w:eastAsia="Calibri" w:cs="Tahoma"/>
          <w:sz w:val="22"/>
          <w:szCs w:val="22"/>
          <w:lang w:eastAsia="ja-JP"/>
        </w:rPr>
      </w:pPr>
      <w:r w:rsidRPr="009C7E74">
        <w:rPr>
          <w:rFonts w:eastAsia="Calibri" w:cs="Tahoma"/>
          <w:b/>
          <w:bCs/>
          <w:sz w:val="22"/>
          <w:szCs w:val="22"/>
        </w:rPr>
        <w:t xml:space="preserve">KKI subjektai  </w:t>
      </w:r>
      <w:r w:rsidRPr="009C7E74">
        <w:rPr>
          <w:rFonts w:eastAsia="Calibri" w:cs="Tahoma"/>
          <w:sz w:val="22"/>
          <w:szCs w:val="22"/>
        </w:rPr>
        <w:t xml:space="preserve">taip, kaip apibrėžta </w:t>
      </w:r>
      <w:bookmarkStart w:id="1" w:name="_Hlk196739290"/>
      <w:r w:rsidRPr="009C7E74">
        <w:rPr>
          <w:rFonts w:eastAsia="Calibri" w:cs="Tahoma"/>
          <w:sz w:val="22"/>
          <w:szCs w:val="22"/>
        </w:rPr>
        <w:fldChar w:fldCharType="begin"/>
      </w:r>
      <w:r w:rsidRPr="009C7E74">
        <w:rPr>
          <w:rFonts w:eastAsia="Calibri" w:cs="Tahoma"/>
          <w:sz w:val="22"/>
          <w:szCs w:val="22"/>
        </w:rPr>
        <w:instrText>HYPERLINK "https://www.e-tar.lt/portal/lt/legalAct/d9e37884d94c11efa5ddd96c482819f5"</w:instrText>
      </w:r>
      <w:r w:rsidRPr="009C7E74">
        <w:rPr>
          <w:rFonts w:eastAsia="Calibri" w:cs="Tahoma"/>
          <w:sz w:val="22"/>
          <w:szCs w:val="22"/>
        </w:rPr>
      </w:r>
      <w:r w:rsidRPr="009C7E74">
        <w:rPr>
          <w:rFonts w:eastAsia="Calibri" w:cs="Tahoma"/>
          <w:sz w:val="22"/>
          <w:szCs w:val="22"/>
        </w:rPr>
        <w:fldChar w:fldCharType="separate"/>
      </w:r>
      <w:r w:rsidRPr="009C7E74">
        <w:rPr>
          <w:rFonts w:eastAsia="Calibri" w:cs="Tahoma"/>
          <w:color w:val="0563C1"/>
          <w:sz w:val="22"/>
          <w:szCs w:val="22"/>
          <w:u w:val="single"/>
        </w:rPr>
        <w:t>2023 m. birželio 27 d. Lietuvos Respublikos Kultūros ministro įsakyme Nr. ĮV-542 „Dėl 2021–2030 metų Lietuvos Respublikos kultūros ministerijos kultūros ir kūrybingumo plėtros programos pažangos priemonės Nr. 08-001-01-09-01 „KKI plėtra, skatinanti konkurencingumą ir pridėtinės vertės kūrimą“ aprašo patvirtinimo</w:t>
      </w:r>
      <w:bookmarkEnd w:id="1"/>
      <w:r w:rsidRPr="009C7E74">
        <w:rPr>
          <w:rFonts w:eastAsia="Calibri" w:cs="Tahoma"/>
          <w:sz w:val="22"/>
          <w:szCs w:val="22"/>
        </w:rPr>
        <w:fldChar w:fldCharType="end"/>
      </w:r>
      <w:r w:rsidRPr="009C7E74">
        <w:rPr>
          <w:rFonts w:eastAsia="Calibri" w:cs="Tahoma"/>
          <w:sz w:val="22"/>
          <w:szCs w:val="22"/>
        </w:rPr>
        <w:t>.</w:t>
      </w:r>
    </w:p>
    <w:p w14:paraId="0D4BBB78" w14:textId="77777777" w:rsidR="009C7E74" w:rsidRPr="009C7E74" w:rsidRDefault="009C7E74" w:rsidP="00B5192A">
      <w:pPr>
        <w:numPr>
          <w:ilvl w:val="2"/>
          <w:numId w:val="25"/>
        </w:numPr>
        <w:spacing w:line="240" w:lineRule="auto"/>
        <w:ind w:left="1072" w:hanging="505"/>
        <w:contextualSpacing/>
        <w:jc w:val="left"/>
        <w:rPr>
          <w:rFonts w:eastAsia="Calibri" w:cs="Tahoma"/>
          <w:sz w:val="22"/>
          <w:szCs w:val="22"/>
          <w:lang w:eastAsia="ja-JP"/>
        </w:rPr>
      </w:pPr>
      <w:r w:rsidRPr="009C7E74">
        <w:rPr>
          <w:rFonts w:eastAsia="Calibri"/>
          <w:b/>
          <w:bCs/>
          <w:sz w:val="22"/>
          <w:szCs w:val="22"/>
        </w:rPr>
        <w:t xml:space="preserve">Kelrodis (angl. </w:t>
      </w:r>
      <w:proofErr w:type="spellStart"/>
      <w:r w:rsidRPr="009C7E74">
        <w:rPr>
          <w:rFonts w:eastAsia="Calibri"/>
          <w:b/>
          <w:bCs/>
          <w:sz w:val="22"/>
          <w:szCs w:val="22"/>
        </w:rPr>
        <w:t>Roadmap</w:t>
      </w:r>
      <w:proofErr w:type="spellEnd"/>
      <w:r w:rsidRPr="009C7E74">
        <w:rPr>
          <w:rFonts w:eastAsia="Calibri"/>
          <w:b/>
          <w:bCs/>
          <w:sz w:val="22"/>
          <w:szCs w:val="22"/>
        </w:rPr>
        <w:t>)</w:t>
      </w:r>
      <w:r w:rsidRPr="009C7E74">
        <w:rPr>
          <w:rFonts w:eastAsia="Calibri"/>
          <w:sz w:val="22"/>
          <w:szCs w:val="22"/>
        </w:rPr>
        <w:t xml:space="preserve"> – ilgalaikė sektoriaus vystymosi strategija, kuri apima sektoriaus esamos situacijos analizę, subjektų veiklos vystymo situacijos ir galimybių analizę,  potencialo įvertinimą, pasiūlymų ir rekomendacijų suformavimą, įgyvendinimo priemonių numatytą bei metodologijos poveikio vertinimui sukūrimą. </w:t>
      </w:r>
    </w:p>
    <w:p w14:paraId="2D639993" w14:textId="77777777" w:rsidR="009C7E74" w:rsidRPr="009C7E74" w:rsidRDefault="009C7E74" w:rsidP="00B5192A">
      <w:pPr>
        <w:numPr>
          <w:ilvl w:val="1"/>
          <w:numId w:val="25"/>
        </w:numPr>
        <w:spacing w:line="240" w:lineRule="auto"/>
        <w:ind w:left="284" w:right="-1" w:firstLine="0"/>
        <w:contextualSpacing/>
        <w:jc w:val="left"/>
        <w:rPr>
          <w:rFonts w:eastAsia="Calibri" w:cs="Tahoma"/>
          <w:sz w:val="22"/>
          <w:szCs w:val="22"/>
          <w:lang w:eastAsia="ja-JP"/>
        </w:rPr>
      </w:pPr>
      <w:r w:rsidRPr="009C7E74">
        <w:rPr>
          <w:rFonts w:eastAsia="Calibri" w:cs="Tahoma"/>
          <w:sz w:val="22"/>
          <w:szCs w:val="22"/>
        </w:rPr>
        <w:t xml:space="preserve">Rengiant </w:t>
      </w:r>
      <w:r w:rsidRPr="009C7E74">
        <w:rPr>
          <w:rFonts w:eastAsia="Calibri"/>
          <w:sz w:val="22"/>
          <w:szCs w:val="22"/>
        </w:rPr>
        <w:t>kelrodį</w:t>
      </w:r>
      <w:r w:rsidRPr="009C7E74">
        <w:rPr>
          <w:rFonts w:eastAsia="Calibri" w:cs="Tahoma"/>
          <w:sz w:val="22"/>
          <w:szCs w:val="22"/>
        </w:rPr>
        <w:t xml:space="preserve">, atsižvelgiama (tačiau neapsiribojama) į šiuos anksčiau parengtus </w:t>
      </w:r>
      <w:r w:rsidRPr="009C7E74">
        <w:rPr>
          <w:rFonts w:eastAsia="Calibri" w:cs="Tahoma"/>
          <w:b/>
          <w:bCs/>
          <w:sz w:val="22"/>
          <w:szCs w:val="22"/>
        </w:rPr>
        <w:t>dokumentus</w:t>
      </w:r>
      <w:r w:rsidRPr="009C7E74">
        <w:rPr>
          <w:rFonts w:eastAsia="Calibri" w:cs="Tahoma"/>
          <w:sz w:val="22"/>
          <w:szCs w:val="22"/>
        </w:rPr>
        <w:t xml:space="preserve"> ir (ar) jų projektus:</w:t>
      </w:r>
    </w:p>
    <w:p w14:paraId="610771F8" w14:textId="77777777" w:rsidR="009C7E74" w:rsidRPr="009C7E74" w:rsidRDefault="009C7E74" w:rsidP="00B5192A">
      <w:pPr>
        <w:numPr>
          <w:ilvl w:val="0"/>
          <w:numId w:val="26"/>
        </w:numPr>
        <w:spacing w:line="240" w:lineRule="auto"/>
        <w:ind w:left="284" w:right="-1" w:firstLine="0"/>
        <w:contextualSpacing/>
        <w:jc w:val="left"/>
        <w:rPr>
          <w:rFonts w:eastAsia="Calibri" w:cs="Tahoma"/>
          <w:sz w:val="22"/>
          <w:szCs w:val="22"/>
          <w:lang w:eastAsia="ja-JP"/>
        </w:rPr>
      </w:pPr>
      <w:r w:rsidRPr="009C7E74">
        <w:rPr>
          <w:rFonts w:eastAsia="Calibri"/>
          <w:sz w:val="22"/>
          <w:szCs w:val="22"/>
        </w:rPr>
        <w:t xml:space="preserve">2021-2030 metų Lietuvos Respublikos kultūros ministerijos kultūros ir kūrybingumo plėtros programos pažangos priemonės Nr. 08-001-04-01-01 „Aukštos meninės vertės, įvairaus ir </w:t>
      </w:r>
      <w:proofErr w:type="spellStart"/>
      <w:r w:rsidRPr="009C7E74">
        <w:rPr>
          <w:rFonts w:eastAsia="Calibri"/>
          <w:sz w:val="22"/>
          <w:szCs w:val="22"/>
        </w:rPr>
        <w:t>įtraukaus</w:t>
      </w:r>
      <w:proofErr w:type="spellEnd"/>
      <w:r w:rsidRPr="009C7E74">
        <w:rPr>
          <w:rFonts w:eastAsia="Calibri"/>
          <w:sz w:val="22"/>
          <w:szCs w:val="22"/>
        </w:rPr>
        <w:t xml:space="preserve"> kultūros turinio prieinamumo didinimas“ veiklos Nr. 10 „Kultūros ir kūrybinio sektoriaus dalyvių gebėjimų stiprinimas“ </w:t>
      </w:r>
      <w:proofErr w:type="spellStart"/>
      <w:r w:rsidRPr="009C7E74">
        <w:rPr>
          <w:rFonts w:eastAsia="Calibri"/>
          <w:sz w:val="22"/>
          <w:szCs w:val="22"/>
        </w:rPr>
        <w:t>poveiklė</w:t>
      </w:r>
      <w:proofErr w:type="spellEnd"/>
      <w:r w:rsidRPr="009C7E74">
        <w:rPr>
          <w:rFonts w:eastAsia="Calibri"/>
          <w:sz w:val="22"/>
          <w:szCs w:val="22"/>
        </w:rPr>
        <w:t xml:space="preserve"> Nr. 10.5 „KKI sektoriaus subjektų gebėjimų stiprinimas“..  </w:t>
      </w:r>
    </w:p>
    <w:p w14:paraId="75AC2190" w14:textId="77777777" w:rsidR="009C7E74" w:rsidRPr="009C7E74" w:rsidRDefault="009C7E74" w:rsidP="00B5192A">
      <w:pPr>
        <w:numPr>
          <w:ilvl w:val="0"/>
          <w:numId w:val="26"/>
        </w:numPr>
        <w:spacing w:line="240" w:lineRule="auto"/>
        <w:ind w:left="284" w:right="-1" w:firstLine="0"/>
        <w:contextualSpacing/>
        <w:jc w:val="left"/>
        <w:rPr>
          <w:rFonts w:eastAsia="Calibri" w:cs="Tahoma"/>
          <w:sz w:val="22"/>
          <w:szCs w:val="22"/>
          <w:lang w:eastAsia="ja-JP"/>
        </w:rPr>
      </w:pPr>
      <w:r w:rsidRPr="009C7E74">
        <w:rPr>
          <w:rFonts w:eastAsia="Calibri" w:cs="Tahoma"/>
          <w:sz w:val="22"/>
          <w:szCs w:val="22"/>
          <w:lang w:eastAsia="ja-JP"/>
        </w:rPr>
        <w:t xml:space="preserve">Kultūros ir kūrybinių industrijų politikos gairių, nustatančių technologijų naudojimo, inovacijų ir verslumo skatinimo sektoriuje kryptis, koncepcija (konsultacinis dokumentas), 2024 m. lapkričio mėn. </w:t>
      </w:r>
    </w:p>
    <w:p w14:paraId="679095C9" w14:textId="77777777" w:rsidR="009C7E74" w:rsidRPr="009C7E74" w:rsidRDefault="009C7E74" w:rsidP="00B5192A">
      <w:pPr>
        <w:numPr>
          <w:ilvl w:val="0"/>
          <w:numId w:val="26"/>
        </w:numPr>
        <w:spacing w:line="240" w:lineRule="auto"/>
        <w:ind w:left="284" w:right="-1" w:firstLine="0"/>
        <w:contextualSpacing/>
        <w:jc w:val="left"/>
        <w:rPr>
          <w:rFonts w:eastAsia="Calibri" w:cs="Tahoma"/>
          <w:sz w:val="22"/>
          <w:szCs w:val="22"/>
          <w:lang w:eastAsia="ja-JP"/>
        </w:rPr>
      </w:pPr>
      <w:r w:rsidRPr="009C7E74">
        <w:rPr>
          <w:rFonts w:eastAsia="Calibri" w:cs="Tahoma"/>
          <w:sz w:val="22"/>
          <w:szCs w:val="22"/>
          <w:lang w:eastAsia="ja-JP"/>
        </w:rPr>
        <w:t xml:space="preserve">Bendradarbiavimo tarp kultūros ir kūrybinių industrijų bei kitų sektorių didinimas skatinant socialinių inovacijų kūrimąsi. Užsienio šalių gerųjų praktikų analizė, „Kurk Lietuvai“, 2025 m. sausio mėn. </w:t>
      </w:r>
    </w:p>
    <w:p w14:paraId="30CF1F41" w14:textId="77777777" w:rsidR="009C7E74" w:rsidRPr="009C7E74" w:rsidRDefault="009C7E74" w:rsidP="00B5192A">
      <w:pPr>
        <w:numPr>
          <w:ilvl w:val="0"/>
          <w:numId w:val="26"/>
        </w:numPr>
        <w:spacing w:line="240" w:lineRule="auto"/>
        <w:ind w:left="284" w:right="-1" w:firstLine="0"/>
        <w:contextualSpacing/>
        <w:jc w:val="left"/>
        <w:rPr>
          <w:rFonts w:eastAsia="Calibri" w:cs="Tahoma"/>
          <w:sz w:val="22"/>
          <w:szCs w:val="22"/>
          <w:lang w:eastAsia="ja-JP"/>
        </w:rPr>
      </w:pPr>
      <w:r w:rsidRPr="009C7E74">
        <w:rPr>
          <w:rFonts w:eastAsia="Calibri" w:cs="Tahoma"/>
          <w:sz w:val="22"/>
          <w:szCs w:val="22"/>
          <w:lang w:eastAsia="ja-JP"/>
        </w:rPr>
        <w:t xml:space="preserve">Galimybių įvertinti kultūros ir kūrybos sektoriaus ekonominę ir socialinę vertę žvalgomasis tyrimas, STRATA, 2021. </w:t>
      </w:r>
    </w:p>
    <w:p w14:paraId="14EED549" w14:textId="77777777" w:rsidR="009C7E74" w:rsidRPr="009C7E74" w:rsidRDefault="009C7E74" w:rsidP="00B5192A">
      <w:pPr>
        <w:numPr>
          <w:ilvl w:val="0"/>
          <w:numId w:val="26"/>
        </w:numPr>
        <w:spacing w:line="240" w:lineRule="auto"/>
        <w:ind w:left="284" w:right="-1" w:firstLine="0"/>
        <w:contextualSpacing/>
        <w:jc w:val="left"/>
        <w:rPr>
          <w:rFonts w:eastAsia="Calibri" w:cs="Tahoma"/>
          <w:sz w:val="22"/>
          <w:szCs w:val="22"/>
          <w:lang w:eastAsia="ja-JP"/>
        </w:rPr>
      </w:pPr>
      <w:proofErr w:type="spellStart"/>
      <w:r w:rsidRPr="009C7E74">
        <w:rPr>
          <w:rFonts w:eastAsia="Calibri" w:cs="Tahoma"/>
          <w:sz w:val="22"/>
          <w:szCs w:val="22"/>
          <w:lang w:eastAsia="ja-JP"/>
        </w:rPr>
        <w:t>Defining</w:t>
      </w:r>
      <w:proofErr w:type="spellEnd"/>
      <w:r w:rsidRPr="009C7E74">
        <w:rPr>
          <w:rFonts w:eastAsia="Calibri" w:cs="Tahoma"/>
          <w:sz w:val="22"/>
          <w:szCs w:val="22"/>
          <w:lang w:eastAsia="ja-JP"/>
        </w:rPr>
        <w:t xml:space="preserve"> </w:t>
      </w:r>
      <w:proofErr w:type="spellStart"/>
      <w:r w:rsidRPr="009C7E74">
        <w:rPr>
          <w:rFonts w:eastAsia="Calibri" w:cs="Tahoma"/>
          <w:sz w:val="22"/>
          <w:szCs w:val="22"/>
          <w:lang w:eastAsia="ja-JP"/>
        </w:rPr>
        <w:t>and</w:t>
      </w:r>
      <w:proofErr w:type="spellEnd"/>
      <w:r w:rsidRPr="009C7E74">
        <w:rPr>
          <w:rFonts w:eastAsia="Calibri" w:cs="Tahoma"/>
          <w:sz w:val="22"/>
          <w:szCs w:val="22"/>
          <w:lang w:eastAsia="ja-JP"/>
        </w:rPr>
        <w:t xml:space="preserve"> </w:t>
      </w:r>
      <w:proofErr w:type="spellStart"/>
      <w:r w:rsidRPr="009C7E74">
        <w:rPr>
          <w:rFonts w:eastAsia="Calibri" w:cs="Tahoma"/>
          <w:sz w:val="22"/>
          <w:szCs w:val="22"/>
          <w:lang w:eastAsia="ja-JP"/>
        </w:rPr>
        <w:t>Measuring</w:t>
      </w:r>
      <w:proofErr w:type="spellEnd"/>
      <w:r w:rsidRPr="009C7E74">
        <w:rPr>
          <w:rFonts w:eastAsia="Calibri" w:cs="Tahoma"/>
          <w:sz w:val="22"/>
          <w:szCs w:val="22"/>
          <w:lang w:eastAsia="ja-JP"/>
        </w:rPr>
        <w:t xml:space="preserve"> </w:t>
      </w:r>
      <w:proofErr w:type="spellStart"/>
      <w:r w:rsidRPr="009C7E74">
        <w:rPr>
          <w:rFonts w:eastAsia="Calibri" w:cs="Tahoma"/>
          <w:sz w:val="22"/>
          <w:szCs w:val="22"/>
          <w:lang w:eastAsia="ja-JP"/>
        </w:rPr>
        <w:t>Cultural</w:t>
      </w:r>
      <w:proofErr w:type="spellEnd"/>
      <w:r w:rsidRPr="009C7E74">
        <w:rPr>
          <w:rFonts w:eastAsia="Calibri" w:cs="Tahoma"/>
          <w:sz w:val="22"/>
          <w:szCs w:val="22"/>
          <w:lang w:eastAsia="ja-JP"/>
        </w:rPr>
        <w:t xml:space="preserve"> </w:t>
      </w:r>
      <w:proofErr w:type="spellStart"/>
      <w:r w:rsidRPr="009C7E74">
        <w:rPr>
          <w:rFonts w:eastAsia="Calibri" w:cs="Tahoma"/>
          <w:sz w:val="22"/>
          <w:szCs w:val="22"/>
          <w:lang w:eastAsia="ja-JP"/>
        </w:rPr>
        <w:t>and</w:t>
      </w:r>
      <w:proofErr w:type="spellEnd"/>
      <w:r w:rsidRPr="009C7E74">
        <w:rPr>
          <w:rFonts w:eastAsia="Calibri" w:cs="Tahoma"/>
          <w:sz w:val="22"/>
          <w:szCs w:val="22"/>
          <w:lang w:eastAsia="ja-JP"/>
        </w:rPr>
        <w:t xml:space="preserve"> Creative </w:t>
      </w:r>
      <w:proofErr w:type="spellStart"/>
      <w:r w:rsidRPr="009C7E74">
        <w:rPr>
          <w:rFonts w:eastAsia="Calibri" w:cs="Tahoma"/>
          <w:sz w:val="22"/>
          <w:szCs w:val="22"/>
          <w:lang w:eastAsia="ja-JP"/>
        </w:rPr>
        <w:t>Sectors</w:t>
      </w:r>
      <w:proofErr w:type="spellEnd"/>
      <w:r w:rsidRPr="009C7E74">
        <w:rPr>
          <w:rFonts w:eastAsia="Calibri" w:cs="Tahoma"/>
          <w:sz w:val="22"/>
          <w:szCs w:val="22"/>
          <w:lang w:eastAsia="ja-JP"/>
        </w:rPr>
        <w:t xml:space="preserve">. </w:t>
      </w:r>
      <w:proofErr w:type="spellStart"/>
      <w:r w:rsidRPr="009C7E74">
        <w:rPr>
          <w:rFonts w:eastAsia="Calibri" w:cs="Tahoma"/>
          <w:sz w:val="22"/>
          <w:szCs w:val="22"/>
          <w:lang w:eastAsia="ja-JP"/>
        </w:rPr>
        <w:t>The</w:t>
      </w:r>
      <w:proofErr w:type="spellEnd"/>
      <w:r w:rsidRPr="009C7E74">
        <w:rPr>
          <w:rFonts w:eastAsia="Calibri" w:cs="Tahoma"/>
          <w:sz w:val="22"/>
          <w:szCs w:val="22"/>
          <w:lang w:eastAsia="ja-JP"/>
        </w:rPr>
        <w:t xml:space="preserve"> </w:t>
      </w:r>
      <w:proofErr w:type="spellStart"/>
      <w:r w:rsidRPr="009C7E74">
        <w:rPr>
          <w:rFonts w:eastAsia="Calibri" w:cs="Tahoma"/>
          <w:sz w:val="22"/>
          <w:szCs w:val="22"/>
          <w:lang w:eastAsia="ja-JP"/>
        </w:rPr>
        <w:t>Culture</w:t>
      </w:r>
      <w:proofErr w:type="spellEnd"/>
      <w:r w:rsidRPr="009C7E74">
        <w:rPr>
          <w:rFonts w:eastAsia="Calibri" w:cs="Tahoma"/>
          <w:sz w:val="22"/>
          <w:szCs w:val="22"/>
          <w:lang w:eastAsia="ja-JP"/>
        </w:rPr>
        <w:t xml:space="preserve"> </w:t>
      </w:r>
      <w:proofErr w:type="spellStart"/>
      <w:r w:rsidRPr="009C7E74">
        <w:rPr>
          <w:rFonts w:eastAsia="Calibri" w:cs="Tahoma"/>
          <w:sz w:val="22"/>
          <w:szCs w:val="22"/>
          <w:lang w:eastAsia="ja-JP"/>
        </w:rPr>
        <w:t>Fix</w:t>
      </w:r>
      <w:proofErr w:type="spellEnd"/>
      <w:r w:rsidRPr="009C7E74">
        <w:rPr>
          <w:rFonts w:eastAsia="Calibri" w:cs="Tahoma"/>
          <w:sz w:val="22"/>
          <w:szCs w:val="22"/>
          <w:lang w:eastAsia="ja-JP"/>
        </w:rPr>
        <w:t xml:space="preserve">: Creative </w:t>
      </w:r>
      <w:proofErr w:type="spellStart"/>
      <w:r w:rsidRPr="009C7E74">
        <w:rPr>
          <w:rFonts w:eastAsia="Calibri" w:cs="Tahoma"/>
          <w:sz w:val="22"/>
          <w:szCs w:val="22"/>
          <w:lang w:eastAsia="ja-JP"/>
        </w:rPr>
        <w:t>People</w:t>
      </w:r>
      <w:proofErr w:type="spellEnd"/>
      <w:r w:rsidRPr="009C7E74">
        <w:rPr>
          <w:rFonts w:eastAsia="Calibri" w:cs="Tahoma"/>
          <w:sz w:val="22"/>
          <w:szCs w:val="22"/>
          <w:lang w:eastAsia="ja-JP"/>
        </w:rPr>
        <w:t xml:space="preserve">, </w:t>
      </w:r>
      <w:proofErr w:type="spellStart"/>
      <w:r w:rsidRPr="009C7E74">
        <w:rPr>
          <w:rFonts w:eastAsia="Calibri" w:cs="Tahoma"/>
          <w:sz w:val="22"/>
          <w:szCs w:val="22"/>
          <w:lang w:eastAsia="ja-JP"/>
        </w:rPr>
        <w:t>Places</w:t>
      </w:r>
      <w:proofErr w:type="spellEnd"/>
      <w:r w:rsidRPr="009C7E74">
        <w:rPr>
          <w:rFonts w:eastAsia="Calibri" w:cs="Tahoma"/>
          <w:sz w:val="22"/>
          <w:szCs w:val="22"/>
          <w:lang w:eastAsia="ja-JP"/>
        </w:rPr>
        <w:t xml:space="preserve"> </w:t>
      </w:r>
      <w:proofErr w:type="spellStart"/>
      <w:r w:rsidRPr="009C7E74">
        <w:rPr>
          <w:rFonts w:eastAsia="Calibri" w:cs="Tahoma"/>
          <w:sz w:val="22"/>
          <w:szCs w:val="22"/>
          <w:lang w:eastAsia="ja-JP"/>
        </w:rPr>
        <w:t>and</w:t>
      </w:r>
      <w:proofErr w:type="spellEnd"/>
      <w:r w:rsidRPr="009C7E74">
        <w:rPr>
          <w:rFonts w:eastAsia="Calibri" w:cs="Tahoma"/>
          <w:sz w:val="22"/>
          <w:szCs w:val="22"/>
          <w:lang w:eastAsia="ja-JP"/>
        </w:rPr>
        <w:t xml:space="preserve"> </w:t>
      </w:r>
      <w:proofErr w:type="spellStart"/>
      <w:r w:rsidRPr="009C7E74">
        <w:rPr>
          <w:rFonts w:eastAsia="Calibri" w:cs="Tahoma"/>
          <w:sz w:val="22"/>
          <w:szCs w:val="22"/>
          <w:lang w:eastAsia="ja-JP"/>
        </w:rPr>
        <w:t>Industries</w:t>
      </w:r>
      <w:proofErr w:type="spellEnd"/>
      <w:r w:rsidRPr="009C7E74">
        <w:rPr>
          <w:rFonts w:eastAsia="Calibri" w:cs="Tahoma"/>
          <w:sz w:val="22"/>
          <w:szCs w:val="22"/>
          <w:lang w:eastAsia="ja-JP"/>
        </w:rPr>
        <w:t xml:space="preserve">. OECD </w:t>
      </w:r>
      <w:proofErr w:type="spellStart"/>
      <w:r w:rsidRPr="009C7E74">
        <w:rPr>
          <w:rFonts w:eastAsia="Calibri" w:cs="Tahoma"/>
          <w:sz w:val="22"/>
          <w:szCs w:val="22"/>
          <w:lang w:eastAsia="ja-JP"/>
        </w:rPr>
        <w:t>Publishing</w:t>
      </w:r>
      <w:proofErr w:type="spellEnd"/>
      <w:r w:rsidRPr="009C7E74">
        <w:rPr>
          <w:rFonts w:eastAsia="Calibri" w:cs="Tahoma"/>
          <w:sz w:val="22"/>
          <w:szCs w:val="22"/>
          <w:lang w:eastAsia="ja-JP"/>
        </w:rPr>
        <w:t>, 2022</w:t>
      </w:r>
    </w:p>
    <w:p w14:paraId="29790EBD" w14:textId="77777777" w:rsidR="009C7E74" w:rsidRPr="009C7E74" w:rsidRDefault="009C7E74" w:rsidP="00B5192A">
      <w:pPr>
        <w:numPr>
          <w:ilvl w:val="0"/>
          <w:numId w:val="26"/>
        </w:numPr>
        <w:spacing w:line="240" w:lineRule="auto"/>
        <w:ind w:left="284" w:right="-1" w:firstLine="0"/>
        <w:contextualSpacing/>
        <w:jc w:val="left"/>
        <w:rPr>
          <w:rFonts w:eastAsia="Calibri" w:cs="Tahoma"/>
          <w:sz w:val="22"/>
          <w:szCs w:val="22"/>
          <w:lang w:eastAsia="ja-JP"/>
        </w:rPr>
      </w:pPr>
      <w:hyperlink r:id="rId12">
        <w:r w:rsidRPr="009C7E74">
          <w:rPr>
            <w:rFonts w:eastAsia="Calibri" w:cs="Tahoma"/>
            <w:sz w:val="22"/>
            <w:szCs w:val="22"/>
            <w:lang w:eastAsia="ja-JP"/>
          </w:rPr>
          <w:t>Lietuvos inovacijų ekosistemos apžvalga, STRATA, 2021.</w:t>
        </w:r>
      </w:hyperlink>
    </w:p>
    <w:p w14:paraId="24372B80" w14:textId="77777777" w:rsidR="009C7E74" w:rsidRPr="009C7E74" w:rsidRDefault="009C7E74" w:rsidP="00B5192A">
      <w:pPr>
        <w:numPr>
          <w:ilvl w:val="1"/>
          <w:numId w:val="25"/>
        </w:numPr>
        <w:spacing w:line="240" w:lineRule="auto"/>
        <w:ind w:left="284" w:right="-1" w:firstLine="0"/>
        <w:contextualSpacing/>
        <w:jc w:val="left"/>
        <w:rPr>
          <w:rFonts w:eastAsia="Calibri" w:cs="Tahoma"/>
          <w:sz w:val="22"/>
          <w:szCs w:val="22"/>
          <w:lang w:eastAsia="ja-JP"/>
        </w:rPr>
      </w:pPr>
      <w:r w:rsidRPr="009C7E74">
        <w:rPr>
          <w:rFonts w:eastAsia="Calibri" w:cs="Tahoma"/>
          <w:sz w:val="22"/>
          <w:szCs w:val="22"/>
        </w:rPr>
        <w:t xml:space="preserve">Kelrodžio rengime įtraukiamos </w:t>
      </w:r>
      <w:r w:rsidRPr="009C7E74">
        <w:rPr>
          <w:rFonts w:eastAsia="Calibri" w:cs="Tahoma"/>
          <w:b/>
          <w:bCs/>
          <w:sz w:val="22"/>
          <w:szCs w:val="22"/>
        </w:rPr>
        <w:t>suinteresuotos pusės</w:t>
      </w:r>
      <w:r w:rsidRPr="009C7E74">
        <w:rPr>
          <w:rFonts w:eastAsia="Calibri" w:cs="Tahoma"/>
          <w:sz w:val="22"/>
          <w:szCs w:val="22"/>
        </w:rPr>
        <w:t>:</w:t>
      </w:r>
    </w:p>
    <w:p w14:paraId="738C81DF" w14:textId="77777777" w:rsidR="009C7E74" w:rsidRPr="009C7E74" w:rsidRDefault="009C7E74" w:rsidP="00B5192A">
      <w:pPr>
        <w:numPr>
          <w:ilvl w:val="0"/>
          <w:numId w:val="27"/>
        </w:numPr>
        <w:spacing w:line="240" w:lineRule="auto"/>
        <w:ind w:left="284" w:right="-1"/>
        <w:contextualSpacing/>
        <w:jc w:val="left"/>
        <w:rPr>
          <w:rFonts w:eastAsia="Calibri" w:cs="Tahoma"/>
          <w:sz w:val="22"/>
          <w:szCs w:val="22"/>
          <w:lang w:eastAsia="ja-JP"/>
        </w:rPr>
      </w:pPr>
      <w:r w:rsidRPr="009C7E74">
        <w:rPr>
          <w:rFonts w:eastAsia="Calibri" w:cs="Tahoma"/>
          <w:sz w:val="22"/>
          <w:szCs w:val="22"/>
        </w:rPr>
        <w:t xml:space="preserve">Viešasis sektorius: </w:t>
      </w:r>
    </w:p>
    <w:p w14:paraId="705F46F0" w14:textId="77777777" w:rsidR="009C7E74" w:rsidRPr="009C7E74" w:rsidRDefault="009C7E74" w:rsidP="00B5192A">
      <w:pPr>
        <w:numPr>
          <w:ilvl w:val="0"/>
          <w:numId w:val="26"/>
        </w:numPr>
        <w:spacing w:line="240" w:lineRule="auto"/>
        <w:ind w:left="284" w:right="-1" w:firstLine="0"/>
        <w:contextualSpacing/>
        <w:jc w:val="left"/>
        <w:rPr>
          <w:rFonts w:eastAsia="Calibri" w:cs="Tahoma"/>
          <w:sz w:val="22"/>
          <w:szCs w:val="22"/>
          <w:lang w:eastAsia="ja-JP"/>
        </w:rPr>
      </w:pPr>
      <w:r w:rsidRPr="009C7E74">
        <w:rPr>
          <w:rFonts w:eastAsia="Calibri" w:cs="Tahoma"/>
          <w:sz w:val="22"/>
          <w:szCs w:val="22"/>
        </w:rPr>
        <w:t xml:space="preserve">Perkančioji organizacija: VšĮ Inovacijų agentūra </w:t>
      </w:r>
    </w:p>
    <w:p w14:paraId="12315A01" w14:textId="77777777" w:rsidR="009C7E74" w:rsidRPr="009C7E74" w:rsidRDefault="009C7E74" w:rsidP="00B5192A">
      <w:pPr>
        <w:numPr>
          <w:ilvl w:val="0"/>
          <w:numId w:val="26"/>
        </w:numPr>
        <w:spacing w:line="240" w:lineRule="auto"/>
        <w:ind w:left="284" w:right="-1" w:firstLine="0"/>
        <w:contextualSpacing/>
        <w:jc w:val="left"/>
        <w:rPr>
          <w:rFonts w:eastAsia="Calibri" w:cs="Tahoma"/>
          <w:sz w:val="22"/>
          <w:szCs w:val="22"/>
          <w:lang w:eastAsia="ja-JP"/>
        </w:rPr>
      </w:pPr>
      <w:r w:rsidRPr="009C7E74">
        <w:rPr>
          <w:rFonts w:eastAsia="Calibri" w:cs="Tahoma"/>
          <w:sz w:val="22"/>
          <w:szCs w:val="22"/>
        </w:rPr>
        <w:t xml:space="preserve">Ministerijos: KM, EIM </w:t>
      </w:r>
    </w:p>
    <w:p w14:paraId="0A5692BC" w14:textId="77777777" w:rsidR="009C7E74" w:rsidRPr="009C7E74" w:rsidRDefault="009C7E74" w:rsidP="00B5192A">
      <w:pPr>
        <w:numPr>
          <w:ilvl w:val="0"/>
          <w:numId w:val="26"/>
        </w:numPr>
        <w:spacing w:line="240" w:lineRule="auto"/>
        <w:ind w:left="284" w:right="-1" w:firstLine="0"/>
        <w:contextualSpacing/>
        <w:jc w:val="left"/>
        <w:rPr>
          <w:rFonts w:eastAsia="Calibri" w:cs="Tahoma"/>
          <w:sz w:val="22"/>
          <w:szCs w:val="22"/>
          <w:lang w:eastAsia="ja-JP"/>
        </w:rPr>
      </w:pPr>
      <w:r w:rsidRPr="009C7E74">
        <w:rPr>
          <w:rFonts w:eastAsia="Calibri" w:cs="Tahoma"/>
          <w:sz w:val="22"/>
          <w:szCs w:val="22"/>
        </w:rPr>
        <w:t xml:space="preserve">Viešosios organizacijos: VšĮ „Investuok Lietuvoje“, ILTE, ESFA ir kt. </w:t>
      </w:r>
    </w:p>
    <w:p w14:paraId="3647FCE1" w14:textId="77777777" w:rsidR="009C7E74" w:rsidRPr="009C7E74" w:rsidRDefault="009C7E74" w:rsidP="00B5192A">
      <w:pPr>
        <w:numPr>
          <w:ilvl w:val="0"/>
          <w:numId w:val="27"/>
        </w:numPr>
        <w:spacing w:line="240" w:lineRule="auto"/>
        <w:ind w:left="284" w:right="-1"/>
        <w:contextualSpacing/>
        <w:jc w:val="left"/>
        <w:rPr>
          <w:rFonts w:eastAsia="Calibri" w:cs="Tahoma"/>
          <w:sz w:val="22"/>
          <w:szCs w:val="22"/>
          <w:lang w:eastAsia="ja-JP"/>
        </w:rPr>
      </w:pPr>
      <w:r w:rsidRPr="009C7E74">
        <w:rPr>
          <w:rFonts w:eastAsia="Calibri" w:cs="Tahoma"/>
          <w:sz w:val="22"/>
          <w:szCs w:val="22"/>
        </w:rPr>
        <w:t xml:space="preserve">Privatus sektorius: </w:t>
      </w:r>
    </w:p>
    <w:p w14:paraId="02BD21A1" w14:textId="77777777" w:rsidR="009C7E74" w:rsidRPr="009C7E74" w:rsidRDefault="009C7E74" w:rsidP="00B5192A">
      <w:pPr>
        <w:spacing w:line="240" w:lineRule="auto"/>
        <w:ind w:left="284" w:right="-1"/>
        <w:contextualSpacing/>
        <w:rPr>
          <w:rFonts w:eastAsia="Verdana" w:cs="Verdana"/>
          <w:sz w:val="22"/>
          <w:szCs w:val="22"/>
        </w:rPr>
      </w:pPr>
      <w:r w:rsidRPr="009C7E74">
        <w:rPr>
          <w:rFonts w:eastAsia="Calibri" w:cs="Tahoma"/>
          <w:sz w:val="22"/>
          <w:szCs w:val="22"/>
        </w:rPr>
        <w:t>-  Pagrindinės KKI sektoriaus įmones atstovaujančios organizacijos: Nacionalinė kultūros ir kūrybinių industrijų asociacija KIK Lietuva ir kitos.</w:t>
      </w:r>
    </w:p>
    <w:p w14:paraId="2CBFC175" w14:textId="77777777" w:rsidR="009C7E74" w:rsidRPr="009C7E74" w:rsidRDefault="009C7E74" w:rsidP="00B5192A">
      <w:pPr>
        <w:spacing w:line="240" w:lineRule="auto"/>
        <w:ind w:left="284" w:right="-1"/>
        <w:contextualSpacing/>
        <w:rPr>
          <w:rFonts w:eastAsia="Calibri" w:cs="Tahoma"/>
          <w:sz w:val="22"/>
          <w:szCs w:val="22"/>
          <w:lang w:eastAsia="ja-JP"/>
        </w:rPr>
      </w:pPr>
      <w:r w:rsidRPr="009C7E74">
        <w:rPr>
          <w:rFonts w:eastAsia="Calibri" w:cs="Tahoma"/>
          <w:sz w:val="22"/>
          <w:szCs w:val="22"/>
        </w:rPr>
        <w:t>-  KKI sektoriaus įmonių atstovai.</w:t>
      </w:r>
    </w:p>
    <w:p w14:paraId="536D602D" w14:textId="77777777" w:rsidR="009C7E74" w:rsidRPr="009C7E74" w:rsidRDefault="009C7E74" w:rsidP="00B5192A">
      <w:pPr>
        <w:spacing w:line="240" w:lineRule="auto"/>
        <w:ind w:left="1080" w:right="-1" w:firstLine="196"/>
        <w:contextualSpacing/>
        <w:rPr>
          <w:rFonts w:eastAsia="Calibri" w:cs="Tahoma"/>
          <w:sz w:val="22"/>
          <w:szCs w:val="22"/>
          <w:highlight w:val="yellow"/>
          <w:lang w:eastAsia="ja-JP"/>
        </w:rPr>
      </w:pPr>
    </w:p>
    <w:p w14:paraId="260F7172" w14:textId="77777777" w:rsidR="009C7E74" w:rsidRPr="009C7E74" w:rsidRDefault="009C7E74" w:rsidP="00B5192A">
      <w:pPr>
        <w:numPr>
          <w:ilvl w:val="0"/>
          <w:numId w:val="25"/>
        </w:numPr>
        <w:spacing w:line="240" w:lineRule="auto"/>
        <w:ind w:right="-1"/>
        <w:contextualSpacing/>
        <w:jc w:val="center"/>
        <w:rPr>
          <w:rFonts w:eastAsia="Calibri" w:cs="Tahoma"/>
          <w:b/>
          <w:sz w:val="22"/>
          <w:szCs w:val="22"/>
          <w:lang w:eastAsia="ja-JP"/>
        </w:rPr>
      </w:pPr>
      <w:r w:rsidRPr="009C7E74">
        <w:rPr>
          <w:rFonts w:eastAsia="Calibri" w:cs="Tahoma"/>
          <w:b/>
          <w:sz w:val="22"/>
          <w:szCs w:val="22"/>
        </w:rPr>
        <w:t>PASLAUGŲ APIMTIS IR DETALIZACIJA</w:t>
      </w:r>
    </w:p>
    <w:p w14:paraId="397FE6C0" w14:textId="77777777" w:rsidR="009C7E74" w:rsidRPr="009C7E74" w:rsidRDefault="009C7E74" w:rsidP="00B5192A">
      <w:pPr>
        <w:spacing w:line="240" w:lineRule="auto"/>
        <w:ind w:right="-1"/>
        <w:jc w:val="left"/>
        <w:rPr>
          <w:rFonts w:eastAsia="Calibri" w:cs="Tahoma"/>
          <w:b/>
          <w:sz w:val="22"/>
          <w:szCs w:val="22"/>
          <w:lang w:eastAsia="ja-JP"/>
        </w:rPr>
      </w:pPr>
    </w:p>
    <w:p w14:paraId="7AC42066" w14:textId="77777777" w:rsidR="009C7E74" w:rsidRPr="009C7E74" w:rsidRDefault="009C7E74" w:rsidP="00B5192A">
      <w:pPr>
        <w:numPr>
          <w:ilvl w:val="1"/>
          <w:numId w:val="25"/>
        </w:numPr>
        <w:spacing w:line="240" w:lineRule="auto"/>
        <w:ind w:left="567" w:firstLine="0"/>
        <w:contextualSpacing/>
        <w:jc w:val="center"/>
        <w:rPr>
          <w:rFonts w:eastAsia="Calibri" w:cs="Tahoma"/>
          <w:b/>
          <w:sz w:val="22"/>
          <w:szCs w:val="22"/>
          <w:lang w:eastAsia="ja-JP"/>
        </w:rPr>
      </w:pPr>
      <w:r w:rsidRPr="009C7E74">
        <w:rPr>
          <w:rFonts w:eastAsia="Calibri" w:cs="Tahoma"/>
          <w:b/>
          <w:sz w:val="22"/>
          <w:szCs w:val="22"/>
        </w:rPr>
        <w:t>Kelrodžio parengimas ir poveikio vertinimo metodologijos sukūrimas</w:t>
      </w:r>
    </w:p>
    <w:p w14:paraId="511BE24A" w14:textId="77777777" w:rsidR="009C7E74" w:rsidRPr="009C7E74" w:rsidRDefault="009C7E74" w:rsidP="00B5192A">
      <w:pPr>
        <w:spacing w:line="240" w:lineRule="auto"/>
        <w:ind w:left="720" w:right="-1"/>
        <w:contextualSpacing/>
        <w:jc w:val="left"/>
        <w:rPr>
          <w:rFonts w:eastAsia="Calibri" w:cs="Tahoma"/>
          <w:sz w:val="22"/>
          <w:szCs w:val="22"/>
          <w:highlight w:val="yellow"/>
          <w:lang w:eastAsia="ja-JP"/>
        </w:rPr>
      </w:pPr>
    </w:p>
    <w:p w14:paraId="35C506D4" w14:textId="77777777" w:rsidR="009C7E74" w:rsidRPr="009C7E74" w:rsidRDefault="009C7E74" w:rsidP="00B5192A">
      <w:pPr>
        <w:numPr>
          <w:ilvl w:val="2"/>
          <w:numId w:val="25"/>
        </w:numPr>
        <w:tabs>
          <w:tab w:val="left" w:pos="851"/>
        </w:tabs>
        <w:spacing w:line="240" w:lineRule="auto"/>
        <w:ind w:left="142" w:right="-1" w:firstLine="0"/>
        <w:contextualSpacing/>
        <w:jc w:val="left"/>
        <w:rPr>
          <w:rFonts w:eastAsia="Calibri" w:cs="Tahoma"/>
          <w:sz w:val="22"/>
          <w:szCs w:val="22"/>
          <w:lang w:eastAsia="ja-JP"/>
        </w:rPr>
      </w:pPr>
      <w:r w:rsidRPr="009C7E74">
        <w:rPr>
          <w:rFonts w:eastAsia="Calibri" w:cs="Tahoma"/>
          <w:sz w:val="22"/>
          <w:szCs w:val="22"/>
        </w:rPr>
        <w:t xml:space="preserve"> Ne vėliau kaip per 5 </w:t>
      </w:r>
      <w:proofErr w:type="spellStart"/>
      <w:r w:rsidRPr="009C7E74">
        <w:rPr>
          <w:rFonts w:eastAsia="Calibri" w:cs="Tahoma"/>
          <w:sz w:val="22"/>
          <w:szCs w:val="22"/>
        </w:rPr>
        <w:t>k.d</w:t>
      </w:r>
      <w:proofErr w:type="spellEnd"/>
      <w:r w:rsidRPr="009C7E74">
        <w:rPr>
          <w:rFonts w:eastAsia="Calibri" w:cs="Tahoma"/>
          <w:sz w:val="22"/>
          <w:szCs w:val="22"/>
        </w:rPr>
        <w:t>. nuo Paslaugų teikimo sutarties įsigaliojimo dienos organizuojamas VšĮ Inovacijų agentūra ir Paslaugų teikėjo komandos susitikimas (suformuojama darbo grupė), kurio metu aptariamas paslaugų teikimo planas, apimantis visas šioje Techninėje specifikacijoje apibrėžtas paslaugas. Susitikime dalyvauja KM ir VšĮ Inovacijų agentūra atstovai. Strateginį susitikimą ir kitus paslaugų teikimo metu suplanuotus susitikimus, diskusijas ir renginius organizuoja Paslaugų teikėjas. Paslaugų teikėjas atsakingas už susitikimui būtinų jo atstovų dalyvavimą, susitikimo moderavimą ir komandos narių aktyvų įsitraukimą. Susitikimas organizuojamas gyvai arba nuotoliniu būdu.</w:t>
      </w:r>
    </w:p>
    <w:p w14:paraId="62A3B39A" w14:textId="77777777" w:rsidR="009C7E74" w:rsidRPr="009C7E74" w:rsidRDefault="009C7E74" w:rsidP="00B5192A">
      <w:pPr>
        <w:numPr>
          <w:ilvl w:val="2"/>
          <w:numId w:val="25"/>
        </w:numPr>
        <w:tabs>
          <w:tab w:val="left" w:pos="851"/>
        </w:tabs>
        <w:spacing w:line="240" w:lineRule="auto"/>
        <w:ind w:left="142" w:right="-1" w:firstLine="0"/>
        <w:contextualSpacing/>
        <w:jc w:val="left"/>
        <w:rPr>
          <w:rFonts w:eastAsia="Calibri" w:cs="Tahoma"/>
          <w:sz w:val="22"/>
          <w:szCs w:val="22"/>
          <w:lang w:eastAsia="ja-JP"/>
        </w:rPr>
      </w:pPr>
      <w:r w:rsidRPr="009C7E74">
        <w:rPr>
          <w:rFonts w:eastAsia="Calibri" w:cs="Tahoma"/>
          <w:sz w:val="22"/>
          <w:szCs w:val="22"/>
        </w:rPr>
        <w:t xml:space="preserve">Ne vėliau kaip per 10 </w:t>
      </w:r>
      <w:proofErr w:type="spellStart"/>
      <w:r w:rsidRPr="009C7E74">
        <w:rPr>
          <w:rFonts w:eastAsia="Calibri" w:cs="Tahoma"/>
          <w:sz w:val="22"/>
          <w:szCs w:val="22"/>
        </w:rPr>
        <w:t>k.d</w:t>
      </w:r>
      <w:proofErr w:type="spellEnd"/>
      <w:r w:rsidRPr="009C7E74">
        <w:rPr>
          <w:rFonts w:eastAsia="Calibri" w:cs="Tahoma"/>
          <w:sz w:val="22"/>
          <w:szCs w:val="22"/>
        </w:rPr>
        <w:t>. nuo Paslaugų teikimo sutarties įsigaliojimo dienos organizuojamas visų suinteresuotų šalių susitikimas, kurio metu Paslaugų teikėjas pristato Kelrodžio rengimo planą bei poveikio vertinimo metodikos kūrimo planą. Susitikimas organizuojamas gyvai arba nuotoliniu būdu. Paslaugų teikėjas visų susitikimų metu turi užtikrinti, kad jo interneto ryšys yra kokybiškas, ekrane rodomos skaidrės įskaitomos ir aiškiai matomos. Paslaugų teikėjas privalo užtikrinti „</w:t>
      </w:r>
      <w:proofErr w:type="spellStart"/>
      <w:r w:rsidRPr="009C7E74">
        <w:rPr>
          <w:rFonts w:eastAsia="Calibri" w:cs="Tahoma"/>
          <w:sz w:val="22"/>
          <w:szCs w:val="22"/>
        </w:rPr>
        <w:t>Zoom</w:t>
      </w:r>
      <w:proofErr w:type="spellEnd"/>
      <w:r w:rsidRPr="009C7E74">
        <w:rPr>
          <w:rFonts w:eastAsia="Calibri" w:cs="Tahoma"/>
          <w:sz w:val="22"/>
          <w:szCs w:val="22"/>
        </w:rPr>
        <w:t xml:space="preserve">“/“Google </w:t>
      </w:r>
      <w:proofErr w:type="spellStart"/>
      <w:r w:rsidRPr="009C7E74">
        <w:rPr>
          <w:rFonts w:eastAsia="Calibri" w:cs="Tahoma"/>
          <w:sz w:val="22"/>
          <w:szCs w:val="22"/>
        </w:rPr>
        <w:t>Hangouts</w:t>
      </w:r>
      <w:proofErr w:type="spellEnd"/>
      <w:r w:rsidRPr="009C7E74">
        <w:rPr>
          <w:rFonts w:eastAsia="Calibri" w:cs="Tahoma"/>
          <w:sz w:val="22"/>
          <w:szCs w:val="22"/>
        </w:rPr>
        <w:t>“ ar kitos analogiškos programinės įrangos „</w:t>
      </w:r>
      <w:proofErr w:type="spellStart"/>
      <w:r w:rsidRPr="009C7E74">
        <w:rPr>
          <w:rFonts w:eastAsia="Calibri" w:cs="Tahoma"/>
          <w:sz w:val="22"/>
          <w:szCs w:val="22"/>
        </w:rPr>
        <w:t>premium</w:t>
      </w:r>
      <w:proofErr w:type="spellEnd"/>
      <w:r w:rsidRPr="009C7E74">
        <w:rPr>
          <w:rFonts w:eastAsia="Calibri" w:cs="Tahoma"/>
          <w:sz w:val="22"/>
          <w:szCs w:val="22"/>
        </w:rPr>
        <w:t xml:space="preserve">“ versiją esant poreikiui, kad galėtų prisijungti visos suinteresuotos pusės. </w:t>
      </w:r>
    </w:p>
    <w:p w14:paraId="3D2E0AD0" w14:textId="77777777" w:rsidR="009C7E74" w:rsidRPr="009C7E74" w:rsidRDefault="009C7E74" w:rsidP="00B5192A">
      <w:pPr>
        <w:numPr>
          <w:ilvl w:val="2"/>
          <w:numId w:val="25"/>
        </w:numPr>
        <w:tabs>
          <w:tab w:val="left" w:pos="851"/>
        </w:tabs>
        <w:spacing w:line="240" w:lineRule="auto"/>
        <w:ind w:left="142" w:right="-1" w:firstLine="0"/>
        <w:contextualSpacing/>
        <w:jc w:val="left"/>
        <w:rPr>
          <w:rFonts w:eastAsia="Calibri" w:cs="Tahoma"/>
          <w:sz w:val="22"/>
          <w:szCs w:val="22"/>
          <w:lang w:eastAsia="ja-JP"/>
        </w:rPr>
      </w:pPr>
      <w:r w:rsidRPr="009C7E74">
        <w:rPr>
          <w:rFonts w:eastAsia="Calibri" w:cs="Tahoma"/>
          <w:sz w:val="22"/>
          <w:szCs w:val="22"/>
        </w:rPr>
        <w:t xml:space="preserve">Kelrodis ir vertinimo metodika rengiamas atsižvelgiant į sukauptą įdirbį ir jau parengtus dokumentus (tačiau neapsiribojant), kurie minimi 1.7 punkte. </w:t>
      </w:r>
    </w:p>
    <w:p w14:paraId="2A61AEAC" w14:textId="77777777" w:rsidR="009C7E74" w:rsidRPr="009C7E74" w:rsidRDefault="009C7E74" w:rsidP="00B5192A">
      <w:pPr>
        <w:numPr>
          <w:ilvl w:val="2"/>
          <w:numId w:val="25"/>
        </w:numPr>
        <w:tabs>
          <w:tab w:val="left" w:pos="851"/>
        </w:tabs>
        <w:spacing w:line="240" w:lineRule="auto"/>
        <w:ind w:left="142" w:right="-1" w:firstLine="0"/>
        <w:contextualSpacing/>
        <w:jc w:val="left"/>
        <w:rPr>
          <w:rFonts w:eastAsia="Calibri" w:cs="Tahoma"/>
          <w:sz w:val="22"/>
          <w:szCs w:val="22"/>
          <w:lang w:eastAsia="ja-JP"/>
        </w:rPr>
      </w:pPr>
      <w:r w:rsidRPr="009C7E74">
        <w:rPr>
          <w:rFonts w:eastAsia="Calibri" w:cs="Tahoma"/>
          <w:sz w:val="22"/>
          <w:szCs w:val="22"/>
        </w:rPr>
        <w:t xml:space="preserve">Kelrodį sudaro 6 dalys. Perkančioji organizacija atsakinga už 1 dalies parengimą, </w:t>
      </w:r>
      <w:r w:rsidRPr="009C7E74">
        <w:rPr>
          <w:rFonts w:eastAsia="Calibri" w:cs="Tahoma"/>
          <w:sz w:val="22"/>
          <w:szCs w:val="22"/>
          <w:lang w:eastAsia="ja-JP"/>
        </w:rPr>
        <w:t xml:space="preserve">Paslaugų teikėjas atsakingas už 2-6 dalių parengimą. </w:t>
      </w:r>
    </w:p>
    <w:p w14:paraId="0076BF8D" w14:textId="77777777" w:rsidR="009C7E74" w:rsidRPr="009C7E74" w:rsidRDefault="009C7E74" w:rsidP="00B5192A">
      <w:pPr>
        <w:tabs>
          <w:tab w:val="left" w:pos="851"/>
        </w:tabs>
        <w:spacing w:line="240" w:lineRule="auto"/>
        <w:ind w:right="-1"/>
        <w:contextualSpacing/>
        <w:rPr>
          <w:rFonts w:eastAsia="Calibri" w:cs="Tahoma"/>
          <w:sz w:val="22"/>
          <w:szCs w:val="22"/>
          <w:lang w:eastAsia="ja-JP"/>
        </w:rPr>
      </w:pPr>
    </w:p>
    <w:p w14:paraId="669F2723" w14:textId="77777777" w:rsidR="009C7E74" w:rsidRPr="009C7E74" w:rsidRDefault="009C7E74" w:rsidP="00B5192A">
      <w:pPr>
        <w:tabs>
          <w:tab w:val="left" w:pos="851"/>
        </w:tabs>
        <w:spacing w:line="240" w:lineRule="auto"/>
        <w:ind w:left="142" w:right="-1"/>
        <w:contextualSpacing/>
        <w:rPr>
          <w:rFonts w:eastAsia="Calibri" w:cs="Tahoma"/>
          <w:sz w:val="22"/>
          <w:szCs w:val="22"/>
          <w:lang w:eastAsia="ja-JP"/>
        </w:rPr>
      </w:pPr>
    </w:p>
    <w:tbl>
      <w:tblPr>
        <w:tblStyle w:val="TableGrid1"/>
        <w:tblW w:w="0" w:type="auto"/>
        <w:tblLayout w:type="fixed"/>
        <w:tblLook w:val="06A0" w:firstRow="1" w:lastRow="0" w:firstColumn="1" w:lastColumn="0" w:noHBand="1" w:noVBand="1"/>
      </w:tblPr>
      <w:tblGrid>
        <w:gridCol w:w="735"/>
        <w:gridCol w:w="5928"/>
        <w:gridCol w:w="2892"/>
      </w:tblGrid>
      <w:tr w:rsidR="009C7E74" w:rsidRPr="009C7E74" w14:paraId="3ED54090" w14:textId="77777777" w:rsidTr="00955063">
        <w:trPr>
          <w:trHeight w:val="255"/>
        </w:trPr>
        <w:tc>
          <w:tcPr>
            <w:tcW w:w="735" w:type="dxa"/>
            <w:tcBorders>
              <w:top w:val="nil"/>
              <w:left w:val="nil"/>
              <w:bottom w:val="nil"/>
              <w:right w:val="nil"/>
            </w:tcBorders>
            <w:shd w:val="clear" w:color="auto" w:fill="808285"/>
          </w:tcPr>
          <w:p w14:paraId="02AD5C49" w14:textId="77777777" w:rsidR="009C7E74" w:rsidRPr="009C7E74" w:rsidRDefault="009C7E74" w:rsidP="00B5192A">
            <w:pPr>
              <w:rPr>
                <w:rFonts w:cs="Verdana"/>
                <w:color w:val="000000"/>
                <w:sz w:val="22"/>
              </w:rPr>
            </w:pPr>
          </w:p>
        </w:tc>
        <w:tc>
          <w:tcPr>
            <w:tcW w:w="5928" w:type="dxa"/>
            <w:tcBorders>
              <w:top w:val="nil"/>
              <w:left w:val="nil"/>
              <w:bottom w:val="nil"/>
              <w:right w:val="nil"/>
            </w:tcBorders>
            <w:shd w:val="clear" w:color="auto" w:fill="808285"/>
          </w:tcPr>
          <w:p w14:paraId="4FBA110B" w14:textId="77777777" w:rsidR="009C7E74" w:rsidRPr="009C7E74" w:rsidRDefault="009C7E74" w:rsidP="00B5192A">
            <w:pPr>
              <w:rPr>
                <w:sz w:val="22"/>
              </w:rPr>
            </w:pPr>
            <w:r w:rsidRPr="009C7E74">
              <w:rPr>
                <w:rFonts w:cs="Verdana"/>
                <w:b/>
                <w:bCs/>
                <w:color w:val="FFFFFF"/>
                <w:sz w:val="22"/>
              </w:rPr>
              <w:t>Dalis</w:t>
            </w:r>
          </w:p>
        </w:tc>
        <w:tc>
          <w:tcPr>
            <w:tcW w:w="2892" w:type="dxa"/>
            <w:tcBorders>
              <w:top w:val="nil"/>
              <w:left w:val="nil"/>
              <w:bottom w:val="nil"/>
              <w:right w:val="nil"/>
            </w:tcBorders>
            <w:shd w:val="clear" w:color="auto" w:fill="808285"/>
          </w:tcPr>
          <w:p w14:paraId="302CB980" w14:textId="77777777" w:rsidR="009C7E74" w:rsidRPr="009C7E74" w:rsidRDefault="009C7E74" w:rsidP="00B5192A">
            <w:pPr>
              <w:rPr>
                <w:sz w:val="22"/>
              </w:rPr>
            </w:pPr>
            <w:r w:rsidRPr="009C7E74">
              <w:rPr>
                <w:rFonts w:cs="Verdana"/>
                <w:b/>
                <w:bCs/>
                <w:color w:val="FFFFFF"/>
                <w:sz w:val="22"/>
              </w:rPr>
              <w:t>Rengia</w:t>
            </w:r>
          </w:p>
        </w:tc>
      </w:tr>
      <w:tr w:rsidR="009C7E74" w:rsidRPr="009C7E74" w14:paraId="537D9097" w14:textId="77777777" w:rsidTr="00955063">
        <w:trPr>
          <w:trHeight w:val="255"/>
        </w:trPr>
        <w:tc>
          <w:tcPr>
            <w:tcW w:w="735" w:type="dxa"/>
            <w:tcBorders>
              <w:top w:val="nil"/>
              <w:left w:val="nil"/>
              <w:bottom w:val="nil"/>
              <w:right w:val="nil"/>
            </w:tcBorders>
            <w:shd w:val="clear" w:color="auto" w:fill="EDE731"/>
          </w:tcPr>
          <w:p w14:paraId="161A9EB8" w14:textId="77777777" w:rsidR="009C7E74" w:rsidRPr="009C7E74" w:rsidRDefault="009C7E74" w:rsidP="00B5192A">
            <w:pPr>
              <w:rPr>
                <w:sz w:val="22"/>
              </w:rPr>
            </w:pPr>
            <w:r w:rsidRPr="009C7E74">
              <w:rPr>
                <w:rFonts w:cs="Verdana"/>
                <w:b/>
                <w:bCs/>
                <w:color w:val="000000"/>
                <w:sz w:val="22"/>
              </w:rPr>
              <w:t>1</w:t>
            </w:r>
          </w:p>
        </w:tc>
        <w:tc>
          <w:tcPr>
            <w:tcW w:w="5928" w:type="dxa"/>
            <w:tcBorders>
              <w:top w:val="nil"/>
              <w:left w:val="nil"/>
              <w:bottom w:val="nil"/>
              <w:right w:val="nil"/>
            </w:tcBorders>
            <w:shd w:val="clear" w:color="auto" w:fill="EDE731"/>
          </w:tcPr>
          <w:p w14:paraId="1647BA7C" w14:textId="77777777" w:rsidR="009C7E74" w:rsidRPr="009C7E74" w:rsidRDefault="009C7E74" w:rsidP="00B5192A">
            <w:pPr>
              <w:rPr>
                <w:sz w:val="22"/>
              </w:rPr>
            </w:pPr>
            <w:r w:rsidRPr="009C7E74">
              <w:rPr>
                <w:rFonts w:cs="Verdana"/>
                <w:b/>
                <w:bCs/>
                <w:color w:val="000000"/>
                <w:sz w:val="22"/>
              </w:rPr>
              <w:t>KKI kelrodis ir jo tikslai</w:t>
            </w:r>
          </w:p>
        </w:tc>
        <w:tc>
          <w:tcPr>
            <w:tcW w:w="2892" w:type="dxa"/>
            <w:tcBorders>
              <w:top w:val="nil"/>
              <w:left w:val="nil"/>
              <w:bottom w:val="nil"/>
              <w:right w:val="nil"/>
            </w:tcBorders>
            <w:shd w:val="clear" w:color="auto" w:fill="EDE731"/>
          </w:tcPr>
          <w:p w14:paraId="58C9DF04" w14:textId="77777777" w:rsidR="009C7E74" w:rsidRPr="009C7E74" w:rsidRDefault="009C7E74" w:rsidP="00B5192A">
            <w:pPr>
              <w:rPr>
                <w:rFonts w:cs="Verdana"/>
                <w:color w:val="000000"/>
                <w:sz w:val="22"/>
              </w:rPr>
            </w:pPr>
            <w:r w:rsidRPr="009C7E74">
              <w:rPr>
                <w:rFonts w:cs="Verdana"/>
                <w:b/>
                <w:bCs/>
                <w:color w:val="000000"/>
                <w:sz w:val="22"/>
              </w:rPr>
              <w:t>Perkančioji organizacija</w:t>
            </w:r>
          </w:p>
        </w:tc>
      </w:tr>
      <w:tr w:rsidR="009C7E74" w:rsidRPr="009C7E74" w14:paraId="01942879" w14:textId="77777777" w:rsidTr="00955063">
        <w:trPr>
          <w:trHeight w:val="255"/>
        </w:trPr>
        <w:tc>
          <w:tcPr>
            <w:tcW w:w="735" w:type="dxa"/>
            <w:tcBorders>
              <w:top w:val="nil"/>
              <w:left w:val="nil"/>
              <w:bottom w:val="nil"/>
              <w:right w:val="nil"/>
            </w:tcBorders>
            <w:shd w:val="clear" w:color="auto" w:fill="EDE731"/>
          </w:tcPr>
          <w:p w14:paraId="1320DF87" w14:textId="77777777" w:rsidR="009C7E74" w:rsidRPr="009C7E74" w:rsidRDefault="009C7E74" w:rsidP="00B5192A">
            <w:pPr>
              <w:rPr>
                <w:sz w:val="22"/>
              </w:rPr>
            </w:pPr>
            <w:r w:rsidRPr="009C7E74">
              <w:rPr>
                <w:rFonts w:cs="Verdana"/>
                <w:b/>
                <w:bCs/>
                <w:color w:val="000000"/>
                <w:sz w:val="22"/>
              </w:rPr>
              <w:t>2</w:t>
            </w:r>
          </w:p>
        </w:tc>
        <w:tc>
          <w:tcPr>
            <w:tcW w:w="5928" w:type="dxa"/>
            <w:tcBorders>
              <w:top w:val="nil"/>
              <w:left w:val="nil"/>
              <w:bottom w:val="nil"/>
              <w:right w:val="nil"/>
            </w:tcBorders>
            <w:shd w:val="clear" w:color="auto" w:fill="EDE731"/>
          </w:tcPr>
          <w:p w14:paraId="6F2BFC61" w14:textId="77777777" w:rsidR="009C7E74" w:rsidRPr="009C7E74" w:rsidRDefault="009C7E74" w:rsidP="00B5192A">
            <w:pPr>
              <w:rPr>
                <w:rFonts w:cs="Verdana"/>
                <w:b/>
                <w:bCs/>
                <w:color w:val="000000"/>
                <w:sz w:val="22"/>
              </w:rPr>
            </w:pPr>
            <w:r w:rsidRPr="009C7E74">
              <w:rPr>
                <w:rFonts w:cs="Verdana"/>
                <w:b/>
                <w:bCs/>
                <w:color w:val="000000"/>
                <w:sz w:val="22"/>
              </w:rPr>
              <w:t xml:space="preserve">KKI sektoriaus tendencijos </w:t>
            </w:r>
          </w:p>
          <w:p w14:paraId="057E1A3D" w14:textId="77777777" w:rsidR="009C7E74" w:rsidRPr="009C7E74" w:rsidRDefault="009C7E74" w:rsidP="00B5192A">
            <w:pPr>
              <w:rPr>
                <w:rFonts w:cs="Verdana"/>
                <w:b/>
                <w:bCs/>
                <w:color w:val="000000"/>
                <w:sz w:val="22"/>
              </w:rPr>
            </w:pPr>
            <w:r w:rsidRPr="009C7E74">
              <w:rPr>
                <w:rFonts w:cs="Verdana"/>
                <w:b/>
                <w:bCs/>
                <w:color w:val="000000"/>
                <w:sz w:val="22"/>
              </w:rPr>
              <w:t xml:space="preserve">ES ir pasaulyje </w:t>
            </w:r>
          </w:p>
        </w:tc>
        <w:tc>
          <w:tcPr>
            <w:tcW w:w="2892" w:type="dxa"/>
            <w:tcBorders>
              <w:top w:val="nil"/>
              <w:left w:val="nil"/>
              <w:bottom w:val="nil"/>
              <w:right w:val="nil"/>
            </w:tcBorders>
            <w:shd w:val="clear" w:color="auto" w:fill="EDE731"/>
          </w:tcPr>
          <w:p w14:paraId="51C15985" w14:textId="77777777" w:rsidR="009C7E74" w:rsidRPr="009C7E74" w:rsidRDefault="009C7E74" w:rsidP="00B5192A">
            <w:pPr>
              <w:rPr>
                <w:rFonts w:cs="Verdana"/>
                <w:b/>
                <w:bCs/>
                <w:color w:val="000000"/>
                <w:sz w:val="22"/>
              </w:rPr>
            </w:pPr>
            <w:r w:rsidRPr="009C7E74">
              <w:rPr>
                <w:rFonts w:cs="Verdana"/>
                <w:b/>
                <w:bCs/>
                <w:color w:val="000000"/>
                <w:sz w:val="22"/>
              </w:rPr>
              <w:t>Paslaugų tiekėjas</w:t>
            </w:r>
          </w:p>
        </w:tc>
      </w:tr>
      <w:tr w:rsidR="009C7E74" w:rsidRPr="009C7E74" w14:paraId="65937938" w14:textId="77777777" w:rsidTr="009C7E74">
        <w:trPr>
          <w:trHeight w:val="255"/>
        </w:trPr>
        <w:tc>
          <w:tcPr>
            <w:tcW w:w="735" w:type="dxa"/>
            <w:tcBorders>
              <w:top w:val="nil"/>
              <w:left w:val="nil"/>
              <w:bottom w:val="nil"/>
              <w:right w:val="nil"/>
            </w:tcBorders>
            <w:shd w:val="clear" w:color="auto" w:fill="FFFFFF"/>
          </w:tcPr>
          <w:p w14:paraId="2BE165AD" w14:textId="77777777" w:rsidR="009C7E74" w:rsidRPr="009C7E74" w:rsidRDefault="009C7E74" w:rsidP="00B5192A">
            <w:pPr>
              <w:rPr>
                <w:sz w:val="22"/>
              </w:rPr>
            </w:pPr>
            <w:r w:rsidRPr="009C7E74">
              <w:rPr>
                <w:rFonts w:cs="Verdana"/>
                <w:color w:val="000000"/>
                <w:sz w:val="22"/>
              </w:rPr>
              <w:t>2.1</w:t>
            </w:r>
          </w:p>
        </w:tc>
        <w:tc>
          <w:tcPr>
            <w:tcW w:w="5928" w:type="dxa"/>
            <w:tcBorders>
              <w:top w:val="nil"/>
              <w:left w:val="nil"/>
              <w:bottom w:val="nil"/>
              <w:right w:val="nil"/>
            </w:tcBorders>
            <w:shd w:val="clear" w:color="auto" w:fill="FFFFFF"/>
          </w:tcPr>
          <w:p w14:paraId="01066EC7" w14:textId="77777777" w:rsidR="009C7E74" w:rsidRPr="009C7E74" w:rsidRDefault="009C7E74" w:rsidP="00B5192A">
            <w:pPr>
              <w:rPr>
                <w:sz w:val="22"/>
              </w:rPr>
            </w:pPr>
            <w:r w:rsidRPr="009C7E74">
              <w:rPr>
                <w:rFonts w:cs="Verdana"/>
                <w:color w:val="000000"/>
                <w:sz w:val="22"/>
              </w:rPr>
              <w:t>KKI sektoriuje vyraujančios tendencijos</w:t>
            </w:r>
          </w:p>
        </w:tc>
        <w:tc>
          <w:tcPr>
            <w:tcW w:w="2892" w:type="dxa"/>
            <w:tcBorders>
              <w:top w:val="nil"/>
              <w:left w:val="nil"/>
              <w:bottom w:val="nil"/>
              <w:right w:val="nil"/>
            </w:tcBorders>
            <w:shd w:val="clear" w:color="auto" w:fill="FFFFFF"/>
          </w:tcPr>
          <w:p w14:paraId="6ED46780" w14:textId="77777777" w:rsidR="009C7E74" w:rsidRPr="009C7E74" w:rsidRDefault="009C7E74" w:rsidP="00B5192A">
            <w:pPr>
              <w:rPr>
                <w:rFonts w:cs="Verdana"/>
                <w:color w:val="000000"/>
                <w:sz w:val="22"/>
              </w:rPr>
            </w:pPr>
            <w:r w:rsidRPr="009C7E74">
              <w:rPr>
                <w:rFonts w:cs="Verdana"/>
                <w:b/>
                <w:bCs/>
                <w:color w:val="000000"/>
                <w:sz w:val="22"/>
              </w:rPr>
              <w:t>Paslaugų teikėjas</w:t>
            </w:r>
          </w:p>
        </w:tc>
      </w:tr>
      <w:tr w:rsidR="009C7E74" w:rsidRPr="009C7E74" w14:paraId="655DEB84" w14:textId="77777777" w:rsidTr="009C7E74">
        <w:trPr>
          <w:trHeight w:val="457"/>
        </w:trPr>
        <w:tc>
          <w:tcPr>
            <w:tcW w:w="735" w:type="dxa"/>
            <w:tcBorders>
              <w:top w:val="nil"/>
              <w:left w:val="nil"/>
              <w:bottom w:val="nil"/>
              <w:right w:val="nil"/>
            </w:tcBorders>
            <w:shd w:val="clear" w:color="auto" w:fill="FFFFFF"/>
          </w:tcPr>
          <w:p w14:paraId="659E53B3" w14:textId="77777777" w:rsidR="009C7E74" w:rsidRPr="009C7E74" w:rsidRDefault="009C7E74" w:rsidP="00B5192A">
            <w:pPr>
              <w:rPr>
                <w:sz w:val="22"/>
              </w:rPr>
            </w:pPr>
            <w:r w:rsidRPr="009C7E74">
              <w:rPr>
                <w:rFonts w:cs="Verdana"/>
                <w:color w:val="000000"/>
                <w:sz w:val="22"/>
              </w:rPr>
              <w:t>2.2</w:t>
            </w:r>
          </w:p>
        </w:tc>
        <w:tc>
          <w:tcPr>
            <w:tcW w:w="5928" w:type="dxa"/>
            <w:tcBorders>
              <w:top w:val="nil"/>
              <w:left w:val="nil"/>
              <w:bottom w:val="nil"/>
              <w:right w:val="nil"/>
            </w:tcBorders>
            <w:shd w:val="clear" w:color="auto" w:fill="FFFFFF"/>
          </w:tcPr>
          <w:p w14:paraId="05FDEB9F" w14:textId="77777777" w:rsidR="009C7E74" w:rsidRPr="009C7E74" w:rsidRDefault="009C7E74" w:rsidP="00B5192A">
            <w:pPr>
              <w:rPr>
                <w:sz w:val="22"/>
              </w:rPr>
            </w:pPr>
            <w:r w:rsidRPr="009C7E74">
              <w:rPr>
                <w:rFonts w:cs="Verdana"/>
                <w:color w:val="000000"/>
                <w:sz w:val="22"/>
              </w:rPr>
              <w:t>ES pozicija pasaulyje ir tikslai</w:t>
            </w:r>
          </w:p>
        </w:tc>
        <w:tc>
          <w:tcPr>
            <w:tcW w:w="2892" w:type="dxa"/>
            <w:tcBorders>
              <w:top w:val="nil"/>
              <w:left w:val="nil"/>
              <w:bottom w:val="nil"/>
              <w:right w:val="nil"/>
            </w:tcBorders>
            <w:shd w:val="clear" w:color="auto" w:fill="FFFFFF"/>
          </w:tcPr>
          <w:p w14:paraId="7944F452" w14:textId="77777777" w:rsidR="009C7E74" w:rsidRPr="009C7E74" w:rsidRDefault="009C7E74" w:rsidP="00B5192A">
            <w:pPr>
              <w:rPr>
                <w:rFonts w:cs="Verdana"/>
                <w:color w:val="000000"/>
                <w:sz w:val="22"/>
              </w:rPr>
            </w:pPr>
            <w:r w:rsidRPr="009C7E74">
              <w:rPr>
                <w:rFonts w:cs="Verdana"/>
                <w:b/>
                <w:bCs/>
                <w:color w:val="000000"/>
                <w:sz w:val="22"/>
              </w:rPr>
              <w:t>Paslaugų teikėjas</w:t>
            </w:r>
          </w:p>
        </w:tc>
      </w:tr>
      <w:tr w:rsidR="009C7E74" w:rsidRPr="009C7E74" w14:paraId="6761AA4B" w14:textId="77777777" w:rsidTr="00955063">
        <w:trPr>
          <w:trHeight w:val="255"/>
        </w:trPr>
        <w:tc>
          <w:tcPr>
            <w:tcW w:w="735" w:type="dxa"/>
            <w:tcBorders>
              <w:top w:val="nil"/>
              <w:left w:val="nil"/>
              <w:bottom w:val="nil"/>
              <w:right w:val="nil"/>
            </w:tcBorders>
            <w:shd w:val="clear" w:color="auto" w:fill="EDE731"/>
          </w:tcPr>
          <w:p w14:paraId="5F211F5C" w14:textId="77777777" w:rsidR="009C7E74" w:rsidRPr="009C7E74" w:rsidRDefault="009C7E74" w:rsidP="00B5192A">
            <w:pPr>
              <w:rPr>
                <w:sz w:val="22"/>
              </w:rPr>
            </w:pPr>
            <w:r w:rsidRPr="009C7E74">
              <w:rPr>
                <w:rFonts w:cs="Verdana"/>
                <w:b/>
                <w:bCs/>
                <w:color w:val="000000"/>
                <w:sz w:val="22"/>
              </w:rPr>
              <w:t>3</w:t>
            </w:r>
          </w:p>
        </w:tc>
        <w:tc>
          <w:tcPr>
            <w:tcW w:w="5928" w:type="dxa"/>
            <w:tcBorders>
              <w:top w:val="nil"/>
              <w:left w:val="nil"/>
              <w:bottom w:val="nil"/>
              <w:right w:val="nil"/>
            </w:tcBorders>
            <w:shd w:val="clear" w:color="auto" w:fill="EDE731"/>
          </w:tcPr>
          <w:p w14:paraId="14BD08A8" w14:textId="77777777" w:rsidR="009C7E74" w:rsidRPr="009C7E74" w:rsidRDefault="009C7E74" w:rsidP="00B5192A">
            <w:pPr>
              <w:rPr>
                <w:sz w:val="22"/>
              </w:rPr>
            </w:pPr>
            <w:r w:rsidRPr="009C7E74">
              <w:rPr>
                <w:rFonts w:cs="Verdana"/>
                <w:b/>
                <w:bCs/>
                <w:color w:val="000000"/>
                <w:sz w:val="22"/>
              </w:rPr>
              <w:t>Lietuvos KKI ekosistemos apžvalga</w:t>
            </w:r>
          </w:p>
        </w:tc>
        <w:tc>
          <w:tcPr>
            <w:tcW w:w="2892" w:type="dxa"/>
            <w:tcBorders>
              <w:top w:val="nil"/>
              <w:left w:val="nil"/>
              <w:bottom w:val="nil"/>
              <w:right w:val="nil"/>
            </w:tcBorders>
            <w:shd w:val="clear" w:color="auto" w:fill="EDE731"/>
          </w:tcPr>
          <w:p w14:paraId="3301CEA7" w14:textId="77777777" w:rsidR="009C7E74" w:rsidRPr="009C7E74" w:rsidRDefault="009C7E74" w:rsidP="00B5192A">
            <w:pPr>
              <w:rPr>
                <w:rFonts w:cs="Verdana"/>
                <w:color w:val="000000"/>
                <w:sz w:val="22"/>
              </w:rPr>
            </w:pPr>
          </w:p>
        </w:tc>
      </w:tr>
      <w:tr w:rsidR="009C7E74" w:rsidRPr="009C7E74" w14:paraId="605F7BAF" w14:textId="77777777" w:rsidTr="009C7E74">
        <w:trPr>
          <w:trHeight w:val="255"/>
        </w:trPr>
        <w:tc>
          <w:tcPr>
            <w:tcW w:w="735" w:type="dxa"/>
            <w:tcBorders>
              <w:top w:val="nil"/>
              <w:left w:val="nil"/>
              <w:bottom w:val="nil"/>
              <w:right w:val="nil"/>
            </w:tcBorders>
            <w:shd w:val="clear" w:color="auto" w:fill="FFFFFF"/>
          </w:tcPr>
          <w:p w14:paraId="28CEDFFB" w14:textId="77777777" w:rsidR="009C7E74" w:rsidRPr="009C7E74" w:rsidRDefault="009C7E74" w:rsidP="00B5192A">
            <w:pPr>
              <w:rPr>
                <w:sz w:val="22"/>
              </w:rPr>
            </w:pPr>
            <w:r w:rsidRPr="009C7E74">
              <w:rPr>
                <w:rFonts w:cs="Verdana"/>
                <w:color w:val="000000"/>
                <w:sz w:val="22"/>
              </w:rPr>
              <w:t>3.1</w:t>
            </w:r>
          </w:p>
        </w:tc>
        <w:tc>
          <w:tcPr>
            <w:tcW w:w="5928" w:type="dxa"/>
            <w:tcBorders>
              <w:top w:val="nil"/>
              <w:left w:val="nil"/>
              <w:bottom w:val="nil"/>
              <w:right w:val="nil"/>
            </w:tcBorders>
            <w:shd w:val="clear" w:color="auto" w:fill="FFFFFF"/>
          </w:tcPr>
          <w:p w14:paraId="237366C5" w14:textId="77777777" w:rsidR="009C7E74" w:rsidRPr="009C7E74" w:rsidRDefault="009C7E74" w:rsidP="00B5192A">
            <w:pPr>
              <w:rPr>
                <w:sz w:val="22"/>
              </w:rPr>
            </w:pPr>
            <w:r w:rsidRPr="009C7E74">
              <w:rPr>
                <w:rFonts w:cs="Verdana"/>
                <w:color w:val="000000"/>
                <w:sz w:val="22"/>
              </w:rPr>
              <w:t>Lietuvos KKI sektorius SQ</w:t>
            </w:r>
          </w:p>
        </w:tc>
        <w:tc>
          <w:tcPr>
            <w:tcW w:w="2892" w:type="dxa"/>
            <w:tcBorders>
              <w:top w:val="nil"/>
              <w:left w:val="nil"/>
              <w:bottom w:val="nil"/>
              <w:right w:val="nil"/>
            </w:tcBorders>
            <w:shd w:val="clear" w:color="auto" w:fill="FFFFFF"/>
          </w:tcPr>
          <w:p w14:paraId="1D3A4B17" w14:textId="77777777" w:rsidR="009C7E74" w:rsidRPr="009C7E74" w:rsidRDefault="009C7E74" w:rsidP="00B5192A">
            <w:pPr>
              <w:rPr>
                <w:rFonts w:cs="Verdana"/>
                <w:color w:val="000000"/>
                <w:sz w:val="22"/>
              </w:rPr>
            </w:pPr>
            <w:r w:rsidRPr="009C7E74">
              <w:rPr>
                <w:rFonts w:cs="Verdana"/>
                <w:b/>
                <w:bCs/>
                <w:color w:val="000000"/>
                <w:sz w:val="22"/>
              </w:rPr>
              <w:t>Paslaugų teikėjas</w:t>
            </w:r>
          </w:p>
        </w:tc>
      </w:tr>
      <w:tr w:rsidR="009C7E74" w:rsidRPr="009C7E74" w14:paraId="1287EB24" w14:textId="77777777" w:rsidTr="009C7E74">
        <w:trPr>
          <w:trHeight w:val="255"/>
        </w:trPr>
        <w:tc>
          <w:tcPr>
            <w:tcW w:w="735" w:type="dxa"/>
            <w:tcBorders>
              <w:top w:val="nil"/>
              <w:left w:val="nil"/>
              <w:bottom w:val="nil"/>
              <w:right w:val="nil"/>
            </w:tcBorders>
            <w:shd w:val="clear" w:color="auto" w:fill="FFFFFF"/>
          </w:tcPr>
          <w:p w14:paraId="4A18C99B" w14:textId="77777777" w:rsidR="009C7E74" w:rsidRPr="009C7E74" w:rsidRDefault="009C7E74" w:rsidP="00B5192A">
            <w:pPr>
              <w:rPr>
                <w:rFonts w:cs="Verdana"/>
                <w:color w:val="000000"/>
                <w:sz w:val="22"/>
              </w:rPr>
            </w:pPr>
            <w:r w:rsidRPr="009C7E74">
              <w:rPr>
                <w:rFonts w:cs="Verdana"/>
                <w:color w:val="000000"/>
                <w:sz w:val="22"/>
              </w:rPr>
              <w:t>3.2</w:t>
            </w:r>
          </w:p>
        </w:tc>
        <w:tc>
          <w:tcPr>
            <w:tcW w:w="5928" w:type="dxa"/>
            <w:tcBorders>
              <w:top w:val="nil"/>
              <w:left w:val="nil"/>
              <w:bottom w:val="nil"/>
              <w:right w:val="nil"/>
            </w:tcBorders>
            <w:shd w:val="clear" w:color="auto" w:fill="FFFFFF"/>
          </w:tcPr>
          <w:p w14:paraId="33FB21C4" w14:textId="77777777" w:rsidR="009C7E74" w:rsidRPr="009C7E74" w:rsidRDefault="009C7E74" w:rsidP="00B5192A">
            <w:pPr>
              <w:rPr>
                <w:rFonts w:cs="Verdana"/>
                <w:color w:val="000000"/>
                <w:sz w:val="22"/>
              </w:rPr>
            </w:pPr>
            <w:r w:rsidRPr="009C7E74">
              <w:rPr>
                <w:rFonts w:cs="Verdana"/>
                <w:color w:val="000000"/>
                <w:sz w:val="22"/>
              </w:rPr>
              <w:t>Lietuvos KKI ekosistema SQ</w:t>
            </w:r>
          </w:p>
        </w:tc>
        <w:tc>
          <w:tcPr>
            <w:tcW w:w="2892" w:type="dxa"/>
            <w:tcBorders>
              <w:top w:val="nil"/>
              <w:left w:val="nil"/>
              <w:bottom w:val="nil"/>
              <w:right w:val="nil"/>
            </w:tcBorders>
            <w:shd w:val="clear" w:color="auto" w:fill="FFFFFF"/>
          </w:tcPr>
          <w:p w14:paraId="444B299B" w14:textId="77777777" w:rsidR="009C7E74" w:rsidRPr="009C7E74" w:rsidRDefault="009C7E74" w:rsidP="00B5192A">
            <w:pPr>
              <w:rPr>
                <w:rFonts w:cs="Verdana"/>
                <w:b/>
                <w:bCs/>
                <w:color w:val="000000"/>
                <w:sz w:val="22"/>
              </w:rPr>
            </w:pPr>
            <w:r w:rsidRPr="009C7E74">
              <w:rPr>
                <w:rFonts w:cs="Verdana"/>
                <w:b/>
                <w:bCs/>
                <w:color w:val="000000"/>
                <w:sz w:val="22"/>
              </w:rPr>
              <w:t>Paslaugų teikėjas</w:t>
            </w:r>
          </w:p>
        </w:tc>
      </w:tr>
      <w:tr w:rsidR="009C7E74" w:rsidRPr="009C7E74" w14:paraId="66D7C5B8" w14:textId="77777777" w:rsidTr="009C7E74">
        <w:trPr>
          <w:trHeight w:val="255"/>
        </w:trPr>
        <w:tc>
          <w:tcPr>
            <w:tcW w:w="735" w:type="dxa"/>
            <w:tcBorders>
              <w:top w:val="nil"/>
              <w:left w:val="nil"/>
              <w:bottom w:val="nil"/>
              <w:right w:val="nil"/>
            </w:tcBorders>
            <w:shd w:val="clear" w:color="auto" w:fill="FFFFFF"/>
          </w:tcPr>
          <w:p w14:paraId="035470AA" w14:textId="77777777" w:rsidR="009C7E74" w:rsidRPr="009C7E74" w:rsidRDefault="009C7E74" w:rsidP="00B5192A">
            <w:pPr>
              <w:rPr>
                <w:sz w:val="22"/>
              </w:rPr>
            </w:pPr>
            <w:r w:rsidRPr="009C7E74">
              <w:rPr>
                <w:rFonts w:cs="Verdana"/>
                <w:color w:val="000000"/>
                <w:sz w:val="22"/>
              </w:rPr>
              <w:t>3.3</w:t>
            </w:r>
          </w:p>
        </w:tc>
        <w:tc>
          <w:tcPr>
            <w:tcW w:w="5928" w:type="dxa"/>
            <w:tcBorders>
              <w:top w:val="nil"/>
              <w:left w:val="nil"/>
              <w:bottom w:val="nil"/>
              <w:right w:val="nil"/>
            </w:tcBorders>
            <w:shd w:val="clear" w:color="auto" w:fill="FFFFFF"/>
          </w:tcPr>
          <w:p w14:paraId="5972E028" w14:textId="77777777" w:rsidR="009C7E74" w:rsidRPr="009C7E74" w:rsidRDefault="009C7E74" w:rsidP="00B5192A">
            <w:pPr>
              <w:rPr>
                <w:sz w:val="22"/>
              </w:rPr>
            </w:pPr>
            <w:r w:rsidRPr="009C7E74">
              <w:rPr>
                <w:rFonts w:cs="Verdana"/>
                <w:color w:val="000000"/>
                <w:sz w:val="22"/>
              </w:rPr>
              <w:t>Tikslinės priemonės ir finansavimo mechanizmai</w:t>
            </w:r>
          </w:p>
        </w:tc>
        <w:tc>
          <w:tcPr>
            <w:tcW w:w="2892" w:type="dxa"/>
            <w:tcBorders>
              <w:top w:val="nil"/>
              <w:left w:val="nil"/>
              <w:bottom w:val="nil"/>
              <w:right w:val="nil"/>
            </w:tcBorders>
            <w:shd w:val="clear" w:color="auto" w:fill="FFFFFF"/>
          </w:tcPr>
          <w:p w14:paraId="270E336E" w14:textId="77777777" w:rsidR="009C7E74" w:rsidRPr="009C7E74" w:rsidRDefault="009C7E74" w:rsidP="00B5192A">
            <w:pPr>
              <w:rPr>
                <w:rFonts w:cs="Verdana"/>
                <w:color w:val="000000"/>
                <w:sz w:val="22"/>
              </w:rPr>
            </w:pPr>
            <w:r w:rsidRPr="009C7E74">
              <w:rPr>
                <w:rFonts w:cs="Verdana"/>
                <w:b/>
                <w:bCs/>
                <w:color w:val="000000"/>
                <w:sz w:val="22"/>
              </w:rPr>
              <w:t>Paslaugų teikėjas</w:t>
            </w:r>
          </w:p>
        </w:tc>
      </w:tr>
      <w:tr w:rsidR="009C7E74" w:rsidRPr="009C7E74" w14:paraId="2F05CF48" w14:textId="77777777" w:rsidTr="00955063">
        <w:trPr>
          <w:trHeight w:val="255"/>
        </w:trPr>
        <w:tc>
          <w:tcPr>
            <w:tcW w:w="735" w:type="dxa"/>
            <w:tcBorders>
              <w:top w:val="nil"/>
              <w:left w:val="nil"/>
              <w:bottom w:val="nil"/>
              <w:right w:val="nil"/>
            </w:tcBorders>
            <w:shd w:val="clear" w:color="auto" w:fill="EDE731"/>
          </w:tcPr>
          <w:p w14:paraId="7EC91DF9" w14:textId="77777777" w:rsidR="009C7E74" w:rsidRPr="009C7E74" w:rsidRDefault="009C7E74" w:rsidP="00B5192A">
            <w:pPr>
              <w:rPr>
                <w:sz w:val="22"/>
              </w:rPr>
            </w:pPr>
            <w:r w:rsidRPr="009C7E74">
              <w:rPr>
                <w:rFonts w:cs="Verdana"/>
                <w:b/>
                <w:bCs/>
                <w:color w:val="000000"/>
                <w:sz w:val="22"/>
              </w:rPr>
              <w:t>4</w:t>
            </w:r>
          </w:p>
        </w:tc>
        <w:tc>
          <w:tcPr>
            <w:tcW w:w="5928" w:type="dxa"/>
            <w:tcBorders>
              <w:top w:val="nil"/>
              <w:left w:val="nil"/>
              <w:bottom w:val="nil"/>
              <w:right w:val="nil"/>
            </w:tcBorders>
            <w:shd w:val="clear" w:color="auto" w:fill="EDE731"/>
          </w:tcPr>
          <w:p w14:paraId="048FDC83" w14:textId="77777777" w:rsidR="009C7E74" w:rsidRPr="009C7E74" w:rsidRDefault="009C7E74" w:rsidP="00B5192A">
            <w:pPr>
              <w:rPr>
                <w:sz w:val="22"/>
              </w:rPr>
            </w:pPr>
            <w:r w:rsidRPr="009C7E74">
              <w:rPr>
                <w:rFonts w:cs="Verdana"/>
                <w:b/>
                <w:bCs/>
                <w:color w:val="000000"/>
                <w:sz w:val="22"/>
              </w:rPr>
              <w:t>Lietuvos KKI subjektų poreikių analizė</w:t>
            </w:r>
          </w:p>
        </w:tc>
        <w:tc>
          <w:tcPr>
            <w:tcW w:w="2892" w:type="dxa"/>
            <w:tcBorders>
              <w:top w:val="nil"/>
              <w:left w:val="nil"/>
              <w:bottom w:val="nil"/>
              <w:right w:val="nil"/>
            </w:tcBorders>
            <w:shd w:val="clear" w:color="auto" w:fill="EDE731"/>
          </w:tcPr>
          <w:p w14:paraId="1E0B353B" w14:textId="77777777" w:rsidR="009C7E74" w:rsidRPr="009C7E74" w:rsidRDefault="009C7E74" w:rsidP="00B5192A">
            <w:pPr>
              <w:rPr>
                <w:rFonts w:cs="Verdana"/>
                <w:color w:val="000000"/>
                <w:sz w:val="22"/>
              </w:rPr>
            </w:pPr>
            <w:r w:rsidRPr="009C7E74">
              <w:rPr>
                <w:rFonts w:cs="Verdana"/>
                <w:b/>
                <w:bCs/>
                <w:color w:val="000000"/>
                <w:sz w:val="22"/>
              </w:rPr>
              <w:t>Paslaugų teikėjas</w:t>
            </w:r>
          </w:p>
        </w:tc>
      </w:tr>
      <w:tr w:rsidR="009C7E74" w:rsidRPr="009C7E74" w14:paraId="4D006286" w14:textId="77777777" w:rsidTr="00955063">
        <w:trPr>
          <w:trHeight w:val="255"/>
        </w:trPr>
        <w:tc>
          <w:tcPr>
            <w:tcW w:w="735" w:type="dxa"/>
            <w:tcBorders>
              <w:top w:val="nil"/>
              <w:left w:val="nil"/>
              <w:bottom w:val="nil"/>
              <w:right w:val="nil"/>
            </w:tcBorders>
            <w:shd w:val="clear" w:color="auto" w:fill="EDE731"/>
          </w:tcPr>
          <w:p w14:paraId="0CEDD580" w14:textId="77777777" w:rsidR="009C7E74" w:rsidRPr="009C7E74" w:rsidRDefault="009C7E74" w:rsidP="00B5192A">
            <w:pPr>
              <w:rPr>
                <w:sz w:val="22"/>
              </w:rPr>
            </w:pPr>
            <w:r w:rsidRPr="009C7E74">
              <w:rPr>
                <w:rFonts w:cs="Verdana"/>
                <w:b/>
                <w:bCs/>
                <w:color w:val="000000"/>
                <w:sz w:val="22"/>
              </w:rPr>
              <w:t>5</w:t>
            </w:r>
          </w:p>
        </w:tc>
        <w:tc>
          <w:tcPr>
            <w:tcW w:w="5928" w:type="dxa"/>
            <w:tcBorders>
              <w:top w:val="nil"/>
              <w:left w:val="nil"/>
              <w:bottom w:val="nil"/>
              <w:right w:val="nil"/>
            </w:tcBorders>
            <w:shd w:val="clear" w:color="auto" w:fill="EDE731"/>
          </w:tcPr>
          <w:p w14:paraId="1B2448E6" w14:textId="77777777" w:rsidR="009C7E74" w:rsidRPr="009C7E74" w:rsidRDefault="009C7E74" w:rsidP="00B5192A">
            <w:pPr>
              <w:rPr>
                <w:sz w:val="22"/>
              </w:rPr>
            </w:pPr>
            <w:r w:rsidRPr="009C7E74">
              <w:rPr>
                <w:rFonts w:cs="Verdana"/>
                <w:b/>
                <w:bCs/>
                <w:color w:val="000000"/>
                <w:sz w:val="22"/>
              </w:rPr>
              <w:t>Lietuvos KKI sektoriaus potencialo vertinimas</w:t>
            </w:r>
          </w:p>
        </w:tc>
        <w:tc>
          <w:tcPr>
            <w:tcW w:w="2892" w:type="dxa"/>
            <w:tcBorders>
              <w:top w:val="nil"/>
              <w:left w:val="nil"/>
              <w:bottom w:val="nil"/>
              <w:right w:val="nil"/>
            </w:tcBorders>
            <w:shd w:val="clear" w:color="auto" w:fill="EDE731"/>
          </w:tcPr>
          <w:p w14:paraId="5A0D5846" w14:textId="77777777" w:rsidR="009C7E74" w:rsidRPr="009C7E74" w:rsidRDefault="009C7E74" w:rsidP="00B5192A">
            <w:pPr>
              <w:rPr>
                <w:rFonts w:cs="Verdana"/>
                <w:b/>
                <w:bCs/>
                <w:color w:val="000000"/>
                <w:sz w:val="22"/>
              </w:rPr>
            </w:pPr>
            <w:r w:rsidRPr="009C7E74">
              <w:rPr>
                <w:rFonts w:cs="Verdana"/>
                <w:b/>
                <w:bCs/>
                <w:color w:val="000000"/>
                <w:sz w:val="22"/>
              </w:rPr>
              <w:t>Paslaugų teikėjas</w:t>
            </w:r>
          </w:p>
        </w:tc>
      </w:tr>
      <w:tr w:rsidR="009C7E74" w:rsidRPr="009C7E74" w14:paraId="4811FEDD" w14:textId="77777777" w:rsidTr="00955063">
        <w:trPr>
          <w:trHeight w:val="255"/>
        </w:trPr>
        <w:tc>
          <w:tcPr>
            <w:tcW w:w="735" w:type="dxa"/>
            <w:tcBorders>
              <w:top w:val="nil"/>
              <w:left w:val="nil"/>
              <w:bottom w:val="nil"/>
              <w:right w:val="nil"/>
            </w:tcBorders>
            <w:shd w:val="clear" w:color="auto" w:fill="EDE731"/>
          </w:tcPr>
          <w:p w14:paraId="22D09A81" w14:textId="77777777" w:rsidR="009C7E74" w:rsidRPr="009C7E74" w:rsidRDefault="009C7E74" w:rsidP="00B5192A">
            <w:pPr>
              <w:rPr>
                <w:sz w:val="22"/>
              </w:rPr>
            </w:pPr>
            <w:r w:rsidRPr="009C7E74">
              <w:rPr>
                <w:rFonts w:cs="Verdana"/>
                <w:b/>
                <w:bCs/>
                <w:color w:val="000000"/>
                <w:sz w:val="22"/>
              </w:rPr>
              <w:t>6</w:t>
            </w:r>
          </w:p>
        </w:tc>
        <w:tc>
          <w:tcPr>
            <w:tcW w:w="5928" w:type="dxa"/>
            <w:tcBorders>
              <w:top w:val="nil"/>
              <w:left w:val="nil"/>
              <w:bottom w:val="nil"/>
              <w:right w:val="nil"/>
            </w:tcBorders>
            <w:shd w:val="clear" w:color="auto" w:fill="EDE731"/>
          </w:tcPr>
          <w:p w14:paraId="37C408F3" w14:textId="77777777" w:rsidR="009C7E74" w:rsidRPr="009C7E74" w:rsidRDefault="009C7E74" w:rsidP="00B5192A">
            <w:pPr>
              <w:rPr>
                <w:sz w:val="22"/>
              </w:rPr>
            </w:pPr>
            <w:r w:rsidRPr="009C7E74">
              <w:rPr>
                <w:rFonts w:cs="Verdana"/>
                <w:b/>
                <w:bCs/>
                <w:color w:val="000000"/>
                <w:sz w:val="22"/>
              </w:rPr>
              <w:t xml:space="preserve">Sektoriaus vystymo siūlymai/rekomendacijos </w:t>
            </w:r>
          </w:p>
        </w:tc>
        <w:tc>
          <w:tcPr>
            <w:tcW w:w="2892" w:type="dxa"/>
            <w:tcBorders>
              <w:top w:val="nil"/>
              <w:left w:val="nil"/>
              <w:bottom w:val="nil"/>
              <w:right w:val="nil"/>
            </w:tcBorders>
            <w:shd w:val="clear" w:color="auto" w:fill="EDE731"/>
          </w:tcPr>
          <w:p w14:paraId="7698340E" w14:textId="77777777" w:rsidR="009C7E74" w:rsidRPr="009C7E74" w:rsidRDefault="009C7E74" w:rsidP="00B5192A">
            <w:pPr>
              <w:rPr>
                <w:rFonts w:cs="Verdana"/>
                <w:b/>
                <w:bCs/>
                <w:color w:val="000000"/>
                <w:sz w:val="22"/>
              </w:rPr>
            </w:pPr>
            <w:r w:rsidRPr="009C7E74">
              <w:rPr>
                <w:rFonts w:cs="Verdana"/>
                <w:b/>
                <w:bCs/>
                <w:color w:val="000000"/>
                <w:sz w:val="22"/>
              </w:rPr>
              <w:t>Paslaugų teikėjas</w:t>
            </w:r>
          </w:p>
        </w:tc>
      </w:tr>
    </w:tbl>
    <w:p w14:paraId="756B2ED6" w14:textId="77777777" w:rsidR="009C7E74" w:rsidRPr="009C7E74" w:rsidRDefault="009C7E74" w:rsidP="00B5192A">
      <w:pPr>
        <w:tabs>
          <w:tab w:val="left" w:pos="851"/>
        </w:tabs>
        <w:spacing w:line="240" w:lineRule="auto"/>
        <w:ind w:right="-1"/>
        <w:contextualSpacing/>
        <w:jc w:val="center"/>
        <w:rPr>
          <w:rFonts w:eastAsia="Calibri" w:cs="Tahoma"/>
          <w:sz w:val="22"/>
          <w:szCs w:val="22"/>
          <w:lang w:eastAsia="ja-JP"/>
        </w:rPr>
      </w:pPr>
      <w:r w:rsidRPr="009C7E74">
        <w:rPr>
          <w:rFonts w:eastAsia="Calibri" w:cs="Tahoma"/>
          <w:b/>
          <w:bCs/>
          <w:sz w:val="22"/>
          <w:szCs w:val="22"/>
          <w:lang w:eastAsia="ja-JP"/>
        </w:rPr>
        <w:t>1 lentelė.</w:t>
      </w:r>
      <w:r w:rsidRPr="009C7E74">
        <w:rPr>
          <w:rFonts w:eastAsia="Calibri" w:cs="Tahoma"/>
          <w:sz w:val="22"/>
          <w:szCs w:val="22"/>
          <w:lang w:eastAsia="ja-JP"/>
        </w:rPr>
        <w:t xml:space="preserve"> Kelrodžio turinio dalys</w:t>
      </w:r>
    </w:p>
    <w:p w14:paraId="2BF0BDAE" w14:textId="77777777" w:rsidR="009C7E74" w:rsidRPr="009C7E74" w:rsidRDefault="009C7E74" w:rsidP="00B5192A">
      <w:pPr>
        <w:numPr>
          <w:ilvl w:val="2"/>
          <w:numId w:val="25"/>
        </w:numPr>
        <w:tabs>
          <w:tab w:val="left" w:pos="851"/>
        </w:tabs>
        <w:spacing w:line="240" w:lineRule="auto"/>
        <w:ind w:left="709" w:right="-1"/>
        <w:contextualSpacing/>
        <w:jc w:val="left"/>
        <w:rPr>
          <w:rFonts w:eastAsia="Calibri" w:cs="Tahoma"/>
          <w:sz w:val="22"/>
          <w:szCs w:val="22"/>
          <w:lang w:eastAsia="ja-JP"/>
        </w:rPr>
      </w:pPr>
      <w:r w:rsidRPr="009C7E74">
        <w:rPr>
          <w:rFonts w:eastAsia="Calibri" w:cs="Tahoma"/>
          <w:b/>
          <w:bCs/>
          <w:sz w:val="22"/>
          <w:szCs w:val="22"/>
          <w:lang w:eastAsia="ja-JP"/>
        </w:rPr>
        <w:t>KKI kelrodis ir jo tikslai</w:t>
      </w:r>
      <w:r w:rsidRPr="009C7E74">
        <w:rPr>
          <w:rFonts w:eastAsia="Calibri" w:cs="Tahoma"/>
          <w:sz w:val="22"/>
          <w:szCs w:val="22"/>
          <w:lang w:eastAsia="ja-JP"/>
        </w:rPr>
        <w:t xml:space="preserve">. Kas yra KKI kelrodis ir kokie jo tikslai nusistato Perkančioji organizacija. Informacija pateikiama pirmųjų susitikimų metu ir įtraukiama į bendrą dokumentą.  </w:t>
      </w:r>
    </w:p>
    <w:p w14:paraId="4DA99274" w14:textId="77777777" w:rsidR="009C7E74" w:rsidRPr="009C7E74" w:rsidRDefault="009C7E74" w:rsidP="00B5192A">
      <w:pPr>
        <w:numPr>
          <w:ilvl w:val="2"/>
          <w:numId w:val="25"/>
        </w:numPr>
        <w:tabs>
          <w:tab w:val="left" w:pos="851"/>
        </w:tabs>
        <w:spacing w:line="240" w:lineRule="auto"/>
        <w:ind w:left="709" w:right="-1"/>
        <w:contextualSpacing/>
        <w:jc w:val="left"/>
        <w:rPr>
          <w:rFonts w:eastAsia="Calibri" w:cs="Tahoma"/>
          <w:sz w:val="22"/>
          <w:szCs w:val="22"/>
          <w:lang w:eastAsia="ja-JP"/>
        </w:rPr>
      </w:pPr>
      <w:r w:rsidRPr="009C7E74">
        <w:rPr>
          <w:rFonts w:eastAsia="Calibri" w:cs="Tahoma"/>
          <w:b/>
          <w:bCs/>
          <w:sz w:val="22"/>
          <w:szCs w:val="22"/>
          <w:lang w:eastAsia="ja-JP"/>
        </w:rPr>
        <w:t>KKI sektoriaus tendencijos ES ir pasaulyje</w:t>
      </w:r>
      <w:r w:rsidRPr="009C7E74">
        <w:rPr>
          <w:rFonts w:eastAsia="Calibri" w:cs="Tahoma"/>
          <w:sz w:val="22"/>
          <w:szCs w:val="22"/>
          <w:lang w:eastAsia="ja-JP"/>
        </w:rPr>
        <w:t xml:space="preserve">. Naudodamas prieinamais šaltiniais ir patirtimi, Paslaugos tiekėjas atlieka apžvalgą ir pateikia aktualią informaciją apie KKI sektoriuje vyraujančias naujausias tendencijas (1 lentelėje 2.1 punktas), apžvelgia su KKI sektoriumi susijusias ES ir pasaulines aktualijas, naujausias tendencijas, aktualų tarptautinį teisinį reglamentavimą. </w:t>
      </w:r>
    </w:p>
    <w:p w14:paraId="7D644899" w14:textId="77777777" w:rsidR="009C7E74" w:rsidRPr="009C7E74" w:rsidRDefault="009C7E74" w:rsidP="00B5192A">
      <w:pPr>
        <w:numPr>
          <w:ilvl w:val="2"/>
          <w:numId w:val="25"/>
        </w:numPr>
        <w:tabs>
          <w:tab w:val="left" w:pos="851"/>
        </w:tabs>
        <w:spacing w:line="240" w:lineRule="auto"/>
        <w:ind w:left="709" w:right="-1"/>
        <w:contextualSpacing/>
        <w:jc w:val="left"/>
        <w:rPr>
          <w:rFonts w:eastAsia="Calibri" w:cs="Tahoma"/>
          <w:sz w:val="22"/>
          <w:szCs w:val="22"/>
          <w:lang w:eastAsia="ja-JP"/>
        </w:rPr>
      </w:pPr>
      <w:r w:rsidRPr="009C7E74">
        <w:rPr>
          <w:rFonts w:eastAsia="Calibri" w:cs="Tahoma"/>
          <w:b/>
          <w:bCs/>
          <w:sz w:val="22"/>
          <w:szCs w:val="22"/>
          <w:lang w:eastAsia="ja-JP"/>
        </w:rPr>
        <w:t xml:space="preserve">Lietuvos KKI sektoriaus ekosistemos apžvalga. </w:t>
      </w:r>
      <w:r w:rsidRPr="009C7E74">
        <w:rPr>
          <w:rFonts w:eastAsia="Calibri" w:cs="Tahoma"/>
          <w:sz w:val="22"/>
          <w:szCs w:val="22"/>
          <w:lang w:eastAsia="ja-JP"/>
        </w:rPr>
        <w:t>Atliekama kiekybinė ir kokybinė antrinių duomenų analizė:</w:t>
      </w:r>
    </w:p>
    <w:p w14:paraId="0B421B55" w14:textId="77777777" w:rsidR="009C7E74" w:rsidRPr="009C7E74" w:rsidRDefault="009C7E74" w:rsidP="00B5192A">
      <w:pPr>
        <w:numPr>
          <w:ilvl w:val="0"/>
          <w:numId w:val="26"/>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lang w:eastAsia="ja-JP"/>
        </w:rPr>
        <w:t xml:space="preserve">Apžvelgiamas Lietuvos KKI sektorius, kaip tai apibrėžta </w:t>
      </w:r>
      <w:hyperlink r:id="rId13" w:history="1">
        <w:r w:rsidRPr="009C7E74">
          <w:rPr>
            <w:rFonts w:eastAsia="Calibri" w:cs="Tahoma"/>
            <w:color w:val="0563C1"/>
            <w:sz w:val="22"/>
            <w:szCs w:val="22"/>
            <w:u w:val="single"/>
            <w:lang w:eastAsia="ja-JP"/>
          </w:rPr>
          <w:t>2023 m. birželio 27 d. Lietuvos Respublikos Kultūros ministro įsakyme Nr. ĮV-542 „Dėl 2021–2030 metų Lietuvos Respublikos kultūros ministerijos kultūros ir kūrybingumo plėtros programos pažangos priemonės Nr. 08-001-01-09-01 „KKI plėtra, skatinanti konkurencingumą ir pridėtinės vertės kūrimą“ aprašo patvirtinimo</w:t>
        </w:r>
      </w:hyperlink>
      <w:r w:rsidRPr="009C7E74">
        <w:rPr>
          <w:rFonts w:eastAsia="Calibri" w:cs="Tahoma"/>
          <w:sz w:val="22"/>
          <w:szCs w:val="22"/>
          <w:lang w:eastAsia="ja-JP"/>
        </w:rPr>
        <w:t xml:space="preserve">. . </w:t>
      </w:r>
    </w:p>
    <w:p w14:paraId="021F4833" w14:textId="77777777" w:rsidR="009C7E74" w:rsidRPr="009C7E74" w:rsidRDefault="009C7E74" w:rsidP="00B5192A">
      <w:pPr>
        <w:numPr>
          <w:ilvl w:val="0"/>
          <w:numId w:val="26"/>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lang w:eastAsia="ja-JP"/>
        </w:rPr>
        <w:t xml:space="preserve">identifikuojami svarbūs ekosistemos dalyviai ir ryšiai tarp jų. Sudaromas ekosistemos žemėlapis. </w:t>
      </w:r>
    </w:p>
    <w:p w14:paraId="05218879" w14:textId="77777777" w:rsidR="009C7E74" w:rsidRPr="009C7E74" w:rsidRDefault="009C7E74" w:rsidP="00B5192A">
      <w:pPr>
        <w:numPr>
          <w:ilvl w:val="0"/>
          <w:numId w:val="26"/>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lang w:eastAsia="ja-JP"/>
        </w:rPr>
        <w:t xml:space="preserve">Atrenkamos svarbiausios įžvalgos iš 1.7 dalyje išvardintų dokumentų ir kitų KKI sektoriui aktualių tyrimų ir analizių. </w:t>
      </w:r>
    </w:p>
    <w:p w14:paraId="727D496C" w14:textId="34DEEF40" w:rsidR="009C7E74" w:rsidRPr="009C7E74" w:rsidRDefault="009C7E74" w:rsidP="00B5192A">
      <w:pPr>
        <w:numPr>
          <w:ilvl w:val="2"/>
          <w:numId w:val="25"/>
        </w:numPr>
        <w:tabs>
          <w:tab w:val="left" w:pos="851"/>
        </w:tabs>
        <w:spacing w:line="240" w:lineRule="auto"/>
        <w:ind w:left="709" w:right="-1"/>
        <w:contextualSpacing/>
        <w:jc w:val="left"/>
        <w:rPr>
          <w:rFonts w:eastAsia="Calibri" w:cs="Tahoma"/>
          <w:sz w:val="22"/>
          <w:szCs w:val="22"/>
          <w:lang w:eastAsia="ja-JP"/>
        </w:rPr>
      </w:pPr>
      <w:r w:rsidRPr="69F082E0">
        <w:rPr>
          <w:rFonts w:eastAsia="Calibri" w:cs="Tahoma"/>
          <w:b/>
          <w:bCs/>
          <w:sz w:val="22"/>
          <w:szCs w:val="22"/>
          <w:lang w:eastAsia="ja-JP"/>
        </w:rPr>
        <w:t>Lietuvos KKI subjektų poreikių analizė</w:t>
      </w:r>
      <w:r w:rsidRPr="69F082E0">
        <w:rPr>
          <w:rFonts w:eastAsia="Calibri" w:cs="Tahoma"/>
          <w:sz w:val="22"/>
          <w:szCs w:val="22"/>
          <w:lang w:eastAsia="ja-JP"/>
        </w:rPr>
        <w:t xml:space="preserve">. Šioje dalyje turi būti pateikta išsami analizė, identifikuojanti KKI sektoriaus veiklos subjektų tobulinimo poreikius, ypatingą dėmesį skiriant esamos sektoriaus situacijos ir jo dalyvių lūkesčių bei potencialo neatitikimams, trūkumams, (angl. </w:t>
      </w:r>
      <w:proofErr w:type="spellStart"/>
      <w:r w:rsidRPr="69F082E0">
        <w:rPr>
          <w:rFonts w:eastAsia="Calibri" w:cs="Tahoma"/>
          <w:i/>
          <w:iCs/>
          <w:sz w:val="22"/>
          <w:szCs w:val="22"/>
          <w:lang w:eastAsia="ja-JP"/>
        </w:rPr>
        <w:t>gaps</w:t>
      </w:r>
      <w:proofErr w:type="spellEnd"/>
      <w:r w:rsidRPr="69F082E0">
        <w:rPr>
          <w:rFonts w:eastAsia="Calibri" w:cs="Tahoma"/>
          <w:sz w:val="22"/>
          <w:szCs w:val="22"/>
          <w:lang w:eastAsia="ja-JP"/>
        </w:rPr>
        <w:t xml:space="preserve">). Analizėje turi būti aiškiai apibrėžtos pagrindinės kliūtys sektoriaus plėtrai, kompetencijų ir infrastruktūros spragos, finansavimo prieinamumo iššūkiai, inovacijų ir </w:t>
      </w:r>
      <w:proofErr w:type="spellStart"/>
      <w:r w:rsidRPr="69F082E0">
        <w:rPr>
          <w:rFonts w:eastAsia="Calibri" w:cs="Tahoma"/>
          <w:sz w:val="22"/>
          <w:szCs w:val="22"/>
          <w:lang w:eastAsia="ja-JP"/>
        </w:rPr>
        <w:t>skaitmenizacijos</w:t>
      </w:r>
      <w:proofErr w:type="spellEnd"/>
      <w:r w:rsidRPr="69F082E0">
        <w:rPr>
          <w:rFonts w:eastAsia="Calibri" w:cs="Tahoma"/>
          <w:sz w:val="22"/>
          <w:szCs w:val="22"/>
          <w:lang w:eastAsia="ja-JP"/>
        </w:rPr>
        <w:t xml:space="preserve"> diegimo barjerai. Šiai analizei parengti būtina remtis kokybine informacija, surinkta darbo grupių, diskusijų, apklausų metu, įtraukiant IA </w:t>
      </w:r>
      <w:proofErr w:type="spellStart"/>
      <w:r w:rsidRPr="69F082E0">
        <w:rPr>
          <w:rFonts w:eastAsia="Calibri" w:cs="Tahoma"/>
          <w:sz w:val="22"/>
          <w:szCs w:val="22"/>
          <w:lang w:eastAsia="ja-JP"/>
        </w:rPr>
        <w:t>ArtTech</w:t>
      </w:r>
      <w:proofErr w:type="spellEnd"/>
      <w:r w:rsidRPr="69F082E0">
        <w:rPr>
          <w:rFonts w:eastAsia="Calibri" w:cs="Tahoma"/>
          <w:sz w:val="22"/>
          <w:szCs w:val="22"/>
          <w:lang w:eastAsia="ja-JP"/>
        </w:rPr>
        <w:t xml:space="preserve"> kompetencijų centro konsultacijų metu užfiksuotus dalyvių poreikius bei pateiktas įžvalgas integruojant į analizę kaip svarbią suinteresuotųjų šalių nuomonę. Naudojami tyrimų instrumentai turi būti iš anksto suderinti ir patvirtinti Perkančiosios organizacijos;</w:t>
      </w:r>
    </w:p>
    <w:p w14:paraId="4B769F4C" w14:textId="77777777" w:rsidR="009C7E74" w:rsidRPr="009C7E74" w:rsidRDefault="009C7E74" w:rsidP="00B5192A">
      <w:pPr>
        <w:numPr>
          <w:ilvl w:val="2"/>
          <w:numId w:val="25"/>
        </w:numPr>
        <w:tabs>
          <w:tab w:val="left" w:pos="851"/>
        </w:tabs>
        <w:spacing w:line="240" w:lineRule="auto"/>
        <w:ind w:left="709" w:right="-1"/>
        <w:contextualSpacing/>
        <w:jc w:val="left"/>
        <w:rPr>
          <w:rFonts w:eastAsia="Calibri" w:cs="Tahoma"/>
          <w:sz w:val="22"/>
          <w:szCs w:val="22"/>
          <w:lang w:eastAsia="ja-JP"/>
        </w:rPr>
      </w:pPr>
      <w:r w:rsidRPr="009C7E74">
        <w:rPr>
          <w:rFonts w:eastAsia="Calibri" w:cs="Tahoma"/>
          <w:b/>
          <w:bCs/>
          <w:sz w:val="22"/>
          <w:szCs w:val="22"/>
          <w:lang w:eastAsia="ja-JP"/>
        </w:rPr>
        <w:t>Lietuvos KKI sektoriaus potencialo vertinimo dalyje</w:t>
      </w:r>
      <w:r w:rsidRPr="009C7E74">
        <w:rPr>
          <w:rFonts w:eastAsia="Calibri" w:cs="Tahoma"/>
          <w:sz w:val="22"/>
          <w:szCs w:val="22"/>
          <w:lang w:eastAsia="ja-JP"/>
        </w:rPr>
        <w:t>. Šioje dalyje turi būti atliekama Lietuvos ir užsienio šalių atliktų tyrimų ir gerųjų praktikų šia tema apžvalga, pateiktų išvadų ir rekomendacijų pritaikomumas. Turi būti atliktas ir kokybinis tyrimas, apklausiant visus ekosistemos dalyvius (ne tik verslo atstovus). Informacija gali būti renkama darbo grupių, pusiau struktūruotų interviu arba kitu metodu. Dalis apklausų, nesant kitos galimybės, gali būti vykdomos raštu. Naudojami tyrimų instrumentai turi būti iš anksto suderinti ir patvirtinti Perkančiosios organizacijos;</w:t>
      </w:r>
    </w:p>
    <w:p w14:paraId="20CA06E5" w14:textId="77777777" w:rsidR="009C7E74" w:rsidRPr="009C7E74" w:rsidRDefault="009C7E74" w:rsidP="00B5192A">
      <w:pPr>
        <w:numPr>
          <w:ilvl w:val="0"/>
          <w:numId w:val="30"/>
        </w:numPr>
        <w:tabs>
          <w:tab w:val="left" w:pos="1418"/>
        </w:tabs>
        <w:spacing w:line="240" w:lineRule="auto"/>
        <w:ind w:left="567" w:right="-1" w:hanging="218"/>
        <w:contextualSpacing/>
        <w:jc w:val="left"/>
        <w:rPr>
          <w:rFonts w:eastAsia="Calibri"/>
          <w:sz w:val="22"/>
          <w:szCs w:val="22"/>
        </w:rPr>
      </w:pPr>
      <w:r w:rsidRPr="009C7E74">
        <w:rPr>
          <w:rFonts w:eastAsia="Calibri" w:cs="Calibri"/>
          <w:sz w:val="22"/>
          <w:szCs w:val="22"/>
        </w:rPr>
        <w:t>Apklausiamų ekspertų sąrašas turi būti suderintas su Perkančiąja organizacija;</w:t>
      </w:r>
    </w:p>
    <w:p w14:paraId="01774255" w14:textId="77777777" w:rsidR="009C7E74" w:rsidRPr="009C7E74" w:rsidRDefault="009C7E74" w:rsidP="00B5192A">
      <w:pPr>
        <w:numPr>
          <w:ilvl w:val="0"/>
          <w:numId w:val="30"/>
        </w:numPr>
        <w:tabs>
          <w:tab w:val="left" w:pos="1418"/>
        </w:tabs>
        <w:spacing w:line="240" w:lineRule="auto"/>
        <w:ind w:left="567" w:right="-1" w:hanging="218"/>
        <w:contextualSpacing/>
        <w:jc w:val="left"/>
        <w:rPr>
          <w:rFonts w:eastAsia="Calibri" w:cs="Tahoma"/>
          <w:sz w:val="22"/>
          <w:szCs w:val="22"/>
          <w:lang w:eastAsia="ja-JP"/>
        </w:rPr>
      </w:pPr>
      <w:r w:rsidRPr="009C7E74">
        <w:rPr>
          <w:rFonts w:eastAsia="Calibri" w:cs="Tahoma"/>
          <w:sz w:val="22"/>
          <w:szCs w:val="22"/>
          <w:lang w:eastAsia="ja-JP"/>
        </w:rPr>
        <w:t>taikomi 5 pagrindiniai pjūviai (finansinis/mokestinis; teisinis/politinis; technologinis/mokslinis; žmogiškųjų išteklių; ekonominis/socialinis);</w:t>
      </w:r>
    </w:p>
    <w:p w14:paraId="573860C3" w14:textId="77777777" w:rsidR="009C7E74" w:rsidRPr="009C7E74" w:rsidRDefault="009C7E74" w:rsidP="00B5192A">
      <w:pPr>
        <w:numPr>
          <w:ilvl w:val="0"/>
          <w:numId w:val="30"/>
        </w:numPr>
        <w:tabs>
          <w:tab w:val="left" w:pos="1418"/>
        </w:tabs>
        <w:spacing w:line="240" w:lineRule="auto"/>
        <w:ind w:left="567" w:right="-1" w:hanging="218"/>
        <w:contextualSpacing/>
        <w:jc w:val="left"/>
        <w:rPr>
          <w:rFonts w:eastAsia="Calibri" w:cs="Tahoma"/>
          <w:sz w:val="22"/>
          <w:szCs w:val="22"/>
          <w:lang w:eastAsia="ja-JP"/>
        </w:rPr>
      </w:pPr>
      <w:r w:rsidRPr="009C7E74">
        <w:rPr>
          <w:rFonts w:eastAsia="Calibri" w:cs="Tahoma"/>
          <w:sz w:val="22"/>
          <w:szCs w:val="22"/>
          <w:lang w:eastAsia="ja-JP"/>
        </w:rPr>
        <w:t xml:space="preserve">išskiriami įgalinantys veiksniai ir barjerai (angl. </w:t>
      </w:r>
      <w:proofErr w:type="spellStart"/>
      <w:r w:rsidRPr="009C7E74">
        <w:rPr>
          <w:rFonts w:eastAsia="Calibri" w:cs="Tahoma"/>
          <w:i/>
          <w:iCs/>
          <w:sz w:val="22"/>
          <w:szCs w:val="22"/>
          <w:lang w:eastAsia="ja-JP"/>
        </w:rPr>
        <w:t>enablers</w:t>
      </w:r>
      <w:proofErr w:type="spellEnd"/>
      <w:r w:rsidRPr="009C7E74">
        <w:rPr>
          <w:rFonts w:eastAsia="Calibri" w:cs="Tahoma"/>
          <w:i/>
          <w:iCs/>
          <w:sz w:val="22"/>
          <w:szCs w:val="22"/>
          <w:lang w:eastAsia="ja-JP"/>
        </w:rPr>
        <w:t xml:space="preserve"> </w:t>
      </w:r>
      <w:proofErr w:type="spellStart"/>
      <w:r w:rsidRPr="009C7E74">
        <w:rPr>
          <w:rFonts w:eastAsia="Calibri" w:cs="Tahoma"/>
          <w:i/>
          <w:iCs/>
          <w:sz w:val="22"/>
          <w:szCs w:val="22"/>
          <w:lang w:eastAsia="ja-JP"/>
        </w:rPr>
        <w:t>and</w:t>
      </w:r>
      <w:proofErr w:type="spellEnd"/>
      <w:r w:rsidRPr="009C7E74">
        <w:rPr>
          <w:rFonts w:eastAsia="Calibri" w:cs="Tahoma"/>
          <w:i/>
          <w:iCs/>
          <w:sz w:val="22"/>
          <w:szCs w:val="22"/>
          <w:lang w:eastAsia="ja-JP"/>
        </w:rPr>
        <w:t xml:space="preserve"> </w:t>
      </w:r>
      <w:proofErr w:type="spellStart"/>
      <w:r w:rsidRPr="009C7E74">
        <w:rPr>
          <w:rFonts w:eastAsia="Calibri" w:cs="Tahoma"/>
          <w:i/>
          <w:iCs/>
          <w:sz w:val="22"/>
          <w:szCs w:val="22"/>
          <w:lang w:eastAsia="ja-JP"/>
        </w:rPr>
        <w:t>barriers</w:t>
      </w:r>
      <w:proofErr w:type="spellEnd"/>
      <w:r w:rsidRPr="009C7E74">
        <w:rPr>
          <w:rFonts w:eastAsia="Calibri" w:cs="Tahoma"/>
          <w:sz w:val="22"/>
          <w:szCs w:val="22"/>
          <w:lang w:eastAsia="ja-JP"/>
        </w:rPr>
        <w:t>);</w:t>
      </w:r>
    </w:p>
    <w:p w14:paraId="28E50749" w14:textId="77777777" w:rsidR="009C7E74" w:rsidRPr="009C7E74" w:rsidRDefault="009C7E74" w:rsidP="00B5192A">
      <w:pPr>
        <w:numPr>
          <w:ilvl w:val="0"/>
          <w:numId w:val="30"/>
        </w:numPr>
        <w:tabs>
          <w:tab w:val="left" w:pos="1418"/>
        </w:tabs>
        <w:spacing w:line="240" w:lineRule="auto"/>
        <w:ind w:left="567" w:right="-1" w:hanging="218"/>
        <w:contextualSpacing/>
        <w:jc w:val="left"/>
        <w:rPr>
          <w:rFonts w:eastAsia="Calibri" w:cs="Tahoma"/>
          <w:sz w:val="22"/>
          <w:szCs w:val="22"/>
          <w:lang w:eastAsia="ja-JP"/>
        </w:rPr>
      </w:pPr>
      <w:r w:rsidRPr="009C7E74">
        <w:rPr>
          <w:rFonts w:eastAsia="Calibri" w:cs="Tahoma"/>
          <w:sz w:val="22"/>
          <w:szCs w:val="22"/>
          <w:lang w:eastAsia="ja-JP"/>
        </w:rPr>
        <w:t>Potencialo vertinimo dalyje atliekamas</w:t>
      </w:r>
      <w:r w:rsidRPr="009C7E74">
        <w:rPr>
          <w:rFonts w:eastAsia="Calibri" w:cs="Tahoma"/>
          <w:i/>
          <w:iCs/>
          <w:sz w:val="22"/>
          <w:szCs w:val="22"/>
          <w:lang w:eastAsia="ja-JP"/>
        </w:rPr>
        <w:t xml:space="preserve"> </w:t>
      </w:r>
      <w:r w:rsidRPr="009C7E74">
        <w:rPr>
          <w:rFonts w:eastAsia="Calibri" w:cs="Tahoma"/>
          <w:sz w:val="22"/>
          <w:szCs w:val="22"/>
          <w:lang w:eastAsia="ja-JP"/>
        </w:rPr>
        <w:t>vertinamas šiais aspektais:</w:t>
      </w:r>
    </w:p>
    <w:p w14:paraId="755556C7" w14:textId="77777777" w:rsidR="009C7E74" w:rsidRPr="009C7E74" w:rsidRDefault="009C7E74" w:rsidP="00B5192A">
      <w:pPr>
        <w:numPr>
          <w:ilvl w:val="0"/>
          <w:numId w:val="31"/>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rPr>
        <w:t>Inovacijų ekosistema;</w:t>
      </w:r>
    </w:p>
    <w:p w14:paraId="65EF19A2" w14:textId="77777777" w:rsidR="009C7E74" w:rsidRPr="009C7E74" w:rsidRDefault="009C7E74" w:rsidP="00B5192A">
      <w:pPr>
        <w:numPr>
          <w:ilvl w:val="0"/>
          <w:numId w:val="31"/>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rPr>
        <w:t>Rinkos potencialas ir integracijos į tarptautines vertės grandines galimybės;</w:t>
      </w:r>
    </w:p>
    <w:p w14:paraId="20B75A1C" w14:textId="77777777" w:rsidR="009C7E74" w:rsidRPr="009C7E74" w:rsidRDefault="009C7E74" w:rsidP="00B5192A">
      <w:pPr>
        <w:numPr>
          <w:ilvl w:val="0"/>
          <w:numId w:val="31"/>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rPr>
        <w:t>Darbo jėgos pasiūla ir įgūdžiai;</w:t>
      </w:r>
    </w:p>
    <w:p w14:paraId="35089A1F" w14:textId="77777777" w:rsidR="009C7E74" w:rsidRPr="009C7E74" w:rsidRDefault="009C7E74" w:rsidP="00B5192A">
      <w:pPr>
        <w:numPr>
          <w:ilvl w:val="0"/>
          <w:numId w:val="31"/>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rPr>
        <w:t>Infrastruktūra;</w:t>
      </w:r>
    </w:p>
    <w:p w14:paraId="260D68B6" w14:textId="77777777" w:rsidR="009C7E74" w:rsidRPr="009C7E74" w:rsidRDefault="009C7E74" w:rsidP="00B5192A">
      <w:pPr>
        <w:numPr>
          <w:ilvl w:val="0"/>
          <w:numId w:val="31"/>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rPr>
        <w:t>Verslo aplinka (teisinis reguliavimas, mokestinė aplinka);</w:t>
      </w:r>
    </w:p>
    <w:p w14:paraId="6B76D299" w14:textId="77777777" w:rsidR="009C7E74" w:rsidRPr="009C7E74" w:rsidRDefault="009C7E74" w:rsidP="00B5192A">
      <w:pPr>
        <w:numPr>
          <w:ilvl w:val="0"/>
          <w:numId w:val="31"/>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rPr>
        <w:t>Sąsajos su kitais sektoriais ir poveikis jiems.</w:t>
      </w:r>
    </w:p>
    <w:p w14:paraId="487A3889" w14:textId="57C55302" w:rsidR="009C7E74" w:rsidRPr="009C7E74" w:rsidRDefault="009C7E74" w:rsidP="00B5192A">
      <w:pPr>
        <w:numPr>
          <w:ilvl w:val="1"/>
          <w:numId w:val="33"/>
        </w:numPr>
        <w:tabs>
          <w:tab w:val="left" w:pos="851"/>
        </w:tabs>
        <w:spacing w:line="240" w:lineRule="auto"/>
        <w:ind w:right="-1"/>
        <w:contextualSpacing/>
        <w:jc w:val="left"/>
        <w:rPr>
          <w:rFonts w:eastAsia="Calibri" w:cs="Tahoma"/>
          <w:sz w:val="22"/>
          <w:szCs w:val="22"/>
          <w:lang w:eastAsia="ja-JP"/>
        </w:rPr>
      </w:pPr>
      <w:r w:rsidRPr="09B2F858">
        <w:rPr>
          <w:rFonts w:eastAsia="Calibri" w:cs="Tahoma"/>
          <w:sz w:val="22"/>
          <w:szCs w:val="22"/>
          <w:lang w:eastAsia="ja-JP"/>
        </w:rPr>
        <w:t>KKI sektoriaus potencialo vertinimui Paslaugos t</w:t>
      </w:r>
      <w:r w:rsidR="324C389A" w:rsidRPr="09B2F858">
        <w:rPr>
          <w:rFonts w:eastAsia="Calibri" w:cs="Tahoma"/>
          <w:sz w:val="22"/>
          <w:szCs w:val="22"/>
          <w:lang w:eastAsia="ja-JP"/>
        </w:rPr>
        <w:t>eikė</w:t>
      </w:r>
      <w:r w:rsidRPr="09B2F858">
        <w:rPr>
          <w:rFonts w:eastAsia="Calibri" w:cs="Tahoma"/>
          <w:sz w:val="22"/>
          <w:szCs w:val="22"/>
          <w:lang w:eastAsia="ja-JP"/>
        </w:rPr>
        <w:t>jas papildomai gali naudoti ir kitus tyrimų metodus, kurie jo vertinimui yra reikalingi ir padės geriau atskleisti sektoriaus potencialą.</w:t>
      </w:r>
    </w:p>
    <w:p w14:paraId="13D7AA7A" w14:textId="77777777" w:rsidR="009C7E74" w:rsidRPr="009C7E74" w:rsidRDefault="009C7E74" w:rsidP="00B5192A">
      <w:pPr>
        <w:numPr>
          <w:ilvl w:val="2"/>
          <w:numId w:val="33"/>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lang w:eastAsia="ja-JP"/>
        </w:rPr>
        <w:t xml:space="preserve">Atlikus poreikių analizę ir potencialo vertinimą (4-5 dalis), surinkta informacija dalinamasi su visa ekosistema, siekiant sulaukti kuo tikslesnių, esamą situaciją atitinkančių sektoriaus vystymo siūlymų. Siūlymai, kurie buvo pateikti 4 ir 5 dalies rengimo metu ir atitinka 6 dalyje nurodytus kriterijus, pateikiami 6 dalies rengimo metu. </w:t>
      </w:r>
    </w:p>
    <w:p w14:paraId="53B3C177" w14:textId="77777777" w:rsidR="009C7E74" w:rsidRPr="009C7E74" w:rsidRDefault="009C7E74" w:rsidP="00B5192A">
      <w:pPr>
        <w:numPr>
          <w:ilvl w:val="2"/>
          <w:numId w:val="33"/>
        </w:numPr>
        <w:tabs>
          <w:tab w:val="left" w:pos="567"/>
        </w:tabs>
        <w:spacing w:line="240" w:lineRule="auto"/>
        <w:ind w:right="-1" w:hanging="940"/>
        <w:contextualSpacing/>
        <w:jc w:val="left"/>
        <w:rPr>
          <w:rFonts w:eastAsia="Calibri" w:cs="Tahoma"/>
          <w:sz w:val="22"/>
          <w:szCs w:val="22"/>
          <w:lang w:eastAsia="ja-JP"/>
        </w:rPr>
      </w:pPr>
      <w:r w:rsidRPr="009C7E74">
        <w:rPr>
          <w:rFonts w:eastAsia="Verdana" w:cs="Verdana"/>
          <w:b/>
          <w:bCs/>
          <w:color w:val="000000"/>
          <w:sz w:val="22"/>
          <w:szCs w:val="22"/>
        </w:rPr>
        <w:t>Sektoriaus vystymo siūlymai/rekomendacijos</w:t>
      </w:r>
    </w:p>
    <w:p w14:paraId="3211E672" w14:textId="77777777" w:rsidR="009C7E74" w:rsidRPr="009C7E74" w:rsidRDefault="009C7E74" w:rsidP="00B5192A">
      <w:pPr>
        <w:numPr>
          <w:ilvl w:val="0"/>
          <w:numId w:val="29"/>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lang w:eastAsia="ja-JP"/>
        </w:rPr>
        <w:t>Rengiami surenkant iš KKI sektoriaus (verslo) ir KKI ekosistemos (mokslo, viešojo sektoriaus ir kt.) raštu arba žodžiu diskusijų metu;</w:t>
      </w:r>
    </w:p>
    <w:p w14:paraId="73C272AF" w14:textId="77777777" w:rsidR="009C7E74" w:rsidRPr="009C7E74" w:rsidRDefault="009C7E74" w:rsidP="00B5192A">
      <w:pPr>
        <w:numPr>
          <w:ilvl w:val="0"/>
          <w:numId w:val="29"/>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lang w:eastAsia="ja-JP"/>
        </w:rPr>
        <w:t xml:space="preserve"> Siūlymai </w:t>
      </w:r>
      <w:proofErr w:type="spellStart"/>
      <w:r w:rsidRPr="009C7E74">
        <w:rPr>
          <w:rFonts w:eastAsia="Calibri" w:cs="Tahoma"/>
          <w:sz w:val="22"/>
          <w:szCs w:val="22"/>
          <w:lang w:eastAsia="ja-JP"/>
        </w:rPr>
        <w:t>kategorizuojami</w:t>
      </w:r>
      <w:proofErr w:type="spellEnd"/>
      <w:r w:rsidRPr="009C7E74">
        <w:rPr>
          <w:rFonts w:eastAsia="Calibri" w:cs="Tahoma"/>
          <w:sz w:val="22"/>
          <w:szCs w:val="22"/>
          <w:lang w:eastAsia="ja-JP"/>
        </w:rPr>
        <w:t xml:space="preserve"> pagal šias grupes:</w:t>
      </w:r>
    </w:p>
    <w:p w14:paraId="05B6AA86" w14:textId="77777777" w:rsidR="009C7E74" w:rsidRPr="009C7E74" w:rsidRDefault="009C7E74" w:rsidP="00B5192A">
      <w:pPr>
        <w:numPr>
          <w:ilvl w:val="1"/>
          <w:numId w:val="29"/>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lang w:eastAsia="ja-JP"/>
        </w:rPr>
        <w:t>Poreikių atliepimas (finansinės ir nefinansinės priemonės);</w:t>
      </w:r>
    </w:p>
    <w:p w14:paraId="4BB88F66" w14:textId="77777777" w:rsidR="009C7E74" w:rsidRPr="009C7E74" w:rsidRDefault="009C7E74" w:rsidP="00B5192A">
      <w:pPr>
        <w:numPr>
          <w:ilvl w:val="1"/>
          <w:numId w:val="29"/>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rPr>
        <w:t>Verslo aplinkos (reguliacinės ir mokestinės aplinkos pokyčiai, tvaraus augimo užtikrinimas);</w:t>
      </w:r>
    </w:p>
    <w:p w14:paraId="02622928" w14:textId="77777777" w:rsidR="009C7E74" w:rsidRPr="009C7E74" w:rsidRDefault="009C7E74" w:rsidP="00B5192A">
      <w:pPr>
        <w:numPr>
          <w:ilvl w:val="1"/>
          <w:numId w:val="29"/>
        </w:numPr>
        <w:spacing w:line="240" w:lineRule="auto"/>
        <w:ind w:right="-1"/>
        <w:contextualSpacing/>
        <w:jc w:val="left"/>
        <w:rPr>
          <w:rFonts w:eastAsia="Calibri" w:cs="Tahoma"/>
          <w:sz w:val="22"/>
          <w:szCs w:val="22"/>
          <w:lang w:eastAsia="ja-JP"/>
        </w:rPr>
      </w:pPr>
      <w:r w:rsidRPr="009C7E74">
        <w:rPr>
          <w:rFonts w:eastAsia="Calibri" w:cs="Tahoma"/>
          <w:sz w:val="22"/>
          <w:szCs w:val="22"/>
        </w:rPr>
        <w:t>Infrastruktūros (inovacijų infrastruktūros plėtra, verslo plėtrai aktualios infrastruktūros įgalinimas ir vystymas);</w:t>
      </w:r>
    </w:p>
    <w:p w14:paraId="0AD182A1" w14:textId="77777777" w:rsidR="009C7E74" w:rsidRPr="009C7E74" w:rsidRDefault="009C7E74" w:rsidP="00B5192A">
      <w:pPr>
        <w:numPr>
          <w:ilvl w:val="1"/>
          <w:numId w:val="29"/>
        </w:numPr>
        <w:spacing w:line="240" w:lineRule="auto"/>
        <w:ind w:right="-1"/>
        <w:contextualSpacing/>
        <w:jc w:val="left"/>
        <w:rPr>
          <w:rFonts w:eastAsia="Calibri" w:cs="Tahoma"/>
          <w:sz w:val="22"/>
          <w:szCs w:val="22"/>
          <w:lang w:eastAsia="ja-JP"/>
        </w:rPr>
      </w:pPr>
      <w:r w:rsidRPr="009C7E74">
        <w:rPr>
          <w:rFonts w:eastAsia="Calibri" w:cs="Tahoma"/>
          <w:sz w:val="22"/>
          <w:szCs w:val="22"/>
        </w:rPr>
        <w:t>Įgūdžių (ateities darbo jėgos įgūdžių stiprinimas, kvalifikuotų specialistų pasiūlos užtikrinimas);</w:t>
      </w:r>
    </w:p>
    <w:p w14:paraId="228D1C94" w14:textId="77777777" w:rsidR="009C7E74" w:rsidRPr="009C7E74" w:rsidRDefault="009C7E74" w:rsidP="00B5192A">
      <w:pPr>
        <w:numPr>
          <w:ilvl w:val="1"/>
          <w:numId w:val="29"/>
        </w:numPr>
        <w:spacing w:line="240" w:lineRule="auto"/>
        <w:ind w:right="-1"/>
        <w:contextualSpacing/>
        <w:jc w:val="left"/>
        <w:rPr>
          <w:rFonts w:eastAsia="Calibri" w:cs="Tahoma"/>
          <w:sz w:val="22"/>
          <w:szCs w:val="22"/>
          <w:lang w:eastAsia="ja-JP"/>
        </w:rPr>
      </w:pPr>
      <w:r w:rsidRPr="009C7E74">
        <w:rPr>
          <w:rFonts w:eastAsia="Calibri" w:cs="Tahoma"/>
          <w:sz w:val="22"/>
          <w:szCs w:val="22"/>
        </w:rPr>
        <w:t>Inovacijų (eksporto skatinimas, parama investicijoms).</w:t>
      </w:r>
    </w:p>
    <w:p w14:paraId="1A8E2C2E" w14:textId="77777777" w:rsidR="009C7E74" w:rsidRPr="009C7E74" w:rsidRDefault="009C7E74" w:rsidP="00B5192A">
      <w:pPr>
        <w:numPr>
          <w:ilvl w:val="1"/>
          <w:numId w:val="29"/>
        </w:numPr>
        <w:spacing w:line="240" w:lineRule="auto"/>
        <w:ind w:right="-1"/>
        <w:contextualSpacing/>
        <w:jc w:val="left"/>
        <w:rPr>
          <w:rFonts w:eastAsia="Calibri" w:cs="Tahoma"/>
          <w:sz w:val="22"/>
          <w:szCs w:val="22"/>
          <w:lang w:eastAsia="ja-JP"/>
        </w:rPr>
      </w:pPr>
      <w:r w:rsidRPr="009C7E74">
        <w:rPr>
          <w:rFonts w:eastAsia="Calibri" w:cs="Tahoma"/>
          <w:sz w:val="22"/>
          <w:szCs w:val="22"/>
        </w:rPr>
        <w:t>Kita.</w:t>
      </w:r>
    </w:p>
    <w:p w14:paraId="5B41A3CF" w14:textId="77777777" w:rsidR="009C7E74" w:rsidRPr="009C7E74" w:rsidRDefault="009C7E74" w:rsidP="00B5192A">
      <w:pPr>
        <w:numPr>
          <w:ilvl w:val="0"/>
          <w:numId w:val="32"/>
        </w:numPr>
        <w:spacing w:line="240" w:lineRule="auto"/>
        <w:ind w:right="-1"/>
        <w:contextualSpacing/>
        <w:jc w:val="left"/>
        <w:rPr>
          <w:rFonts w:eastAsia="Calibri" w:cs="Tahoma"/>
          <w:sz w:val="22"/>
          <w:szCs w:val="22"/>
          <w:lang w:eastAsia="ja-JP"/>
        </w:rPr>
      </w:pPr>
      <w:r w:rsidRPr="009C7E74">
        <w:rPr>
          <w:rFonts w:eastAsia="Calibri" w:cs="Tahoma"/>
          <w:sz w:val="22"/>
          <w:szCs w:val="22"/>
          <w:lang w:eastAsia="ja-JP"/>
        </w:rPr>
        <w:t>Pasiūlymų grupių potemės gali kisti suderinus su Perkančiąja organizacija;</w:t>
      </w:r>
    </w:p>
    <w:p w14:paraId="00361C26" w14:textId="77777777" w:rsidR="009C7E74" w:rsidRPr="009C7E74" w:rsidRDefault="009C7E74" w:rsidP="00B5192A">
      <w:pPr>
        <w:numPr>
          <w:ilvl w:val="0"/>
          <w:numId w:val="28"/>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lang w:eastAsia="ja-JP"/>
        </w:rPr>
        <w:t>Pasiūlymai reitinguojami pagal patikrintą veiksmų prioretizavimo metodiką, kuri suderinama su Perkančiąja organizacija. Viena galimų metodikų - RICE (</w:t>
      </w:r>
      <w:proofErr w:type="spellStart"/>
      <w:r w:rsidRPr="009C7E74">
        <w:rPr>
          <w:rFonts w:eastAsia="Calibri" w:cs="Tahoma"/>
          <w:i/>
          <w:iCs/>
          <w:sz w:val="22"/>
          <w:szCs w:val="22"/>
          <w:lang w:eastAsia="ja-JP"/>
        </w:rPr>
        <w:t>reach</w:t>
      </w:r>
      <w:proofErr w:type="spellEnd"/>
      <w:r w:rsidRPr="009C7E74">
        <w:rPr>
          <w:rFonts w:eastAsia="Calibri" w:cs="Tahoma"/>
          <w:i/>
          <w:iCs/>
          <w:sz w:val="22"/>
          <w:szCs w:val="22"/>
          <w:lang w:eastAsia="ja-JP"/>
        </w:rPr>
        <w:t xml:space="preserve">, </w:t>
      </w:r>
      <w:proofErr w:type="spellStart"/>
      <w:r w:rsidRPr="009C7E74">
        <w:rPr>
          <w:rFonts w:eastAsia="Calibri" w:cs="Tahoma"/>
          <w:i/>
          <w:iCs/>
          <w:sz w:val="22"/>
          <w:szCs w:val="22"/>
          <w:lang w:eastAsia="ja-JP"/>
        </w:rPr>
        <w:t>impact</w:t>
      </w:r>
      <w:proofErr w:type="spellEnd"/>
      <w:r w:rsidRPr="009C7E74">
        <w:rPr>
          <w:rFonts w:eastAsia="Calibri" w:cs="Tahoma"/>
          <w:i/>
          <w:iCs/>
          <w:sz w:val="22"/>
          <w:szCs w:val="22"/>
          <w:lang w:eastAsia="ja-JP"/>
        </w:rPr>
        <w:t xml:space="preserve">, </w:t>
      </w:r>
      <w:proofErr w:type="spellStart"/>
      <w:r w:rsidRPr="009C7E74">
        <w:rPr>
          <w:rFonts w:eastAsia="Calibri" w:cs="Tahoma"/>
          <w:i/>
          <w:iCs/>
          <w:sz w:val="22"/>
          <w:szCs w:val="22"/>
          <w:lang w:eastAsia="ja-JP"/>
        </w:rPr>
        <w:t>confidence</w:t>
      </w:r>
      <w:proofErr w:type="spellEnd"/>
      <w:r w:rsidRPr="009C7E74">
        <w:rPr>
          <w:rFonts w:eastAsia="Calibri" w:cs="Tahoma"/>
          <w:i/>
          <w:iCs/>
          <w:sz w:val="22"/>
          <w:szCs w:val="22"/>
          <w:lang w:eastAsia="ja-JP"/>
        </w:rPr>
        <w:t xml:space="preserve">, </w:t>
      </w:r>
      <w:proofErr w:type="spellStart"/>
      <w:r w:rsidRPr="009C7E74">
        <w:rPr>
          <w:rFonts w:eastAsia="Calibri" w:cs="Tahoma"/>
          <w:i/>
          <w:iCs/>
          <w:sz w:val="22"/>
          <w:szCs w:val="22"/>
          <w:lang w:eastAsia="ja-JP"/>
        </w:rPr>
        <w:t>effort</w:t>
      </w:r>
      <w:proofErr w:type="spellEnd"/>
      <w:r w:rsidRPr="009C7E74">
        <w:rPr>
          <w:rFonts w:eastAsia="Calibri" w:cs="Tahoma"/>
          <w:sz w:val="22"/>
          <w:szCs w:val="22"/>
          <w:lang w:eastAsia="ja-JP"/>
        </w:rPr>
        <w:t xml:space="preserve">), kuria remiantis ekosistemos dalyviai gali vertinti skirtingus kriterijus pagal kompetenciją (pvz. viešojo sektoriaus atstovai vertina tik </w:t>
      </w:r>
      <w:proofErr w:type="spellStart"/>
      <w:r w:rsidRPr="009C7E74">
        <w:rPr>
          <w:rFonts w:eastAsia="Calibri" w:cs="Tahoma"/>
          <w:i/>
          <w:iCs/>
          <w:sz w:val="22"/>
          <w:szCs w:val="22"/>
          <w:lang w:eastAsia="ja-JP"/>
        </w:rPr>
        <w:t>confidence</w:t>
      </w:r>
      <w:proofErr w:type="spellEnd"/>
      <w:r w:rsidRPr="009C7E74">
        <w:rPr>
          <w:rFonts w:eastAsia="Calibri" w:cs="Tahoma"/>
          <w:sz w:val="22"/>
          <w:szCs w:val="22"/>
          <w:lang w:eastAsia="ja-JP"/>
        </w:rPr>
        <w:t xml:space="preserve"> ir </w:t>
      </w:r>
      <w:proofErr w:type="spellStart"/>
      <w:r w:rsidRPr="009C7E74">
        <w:rPr>
          <w:rFonts w:eastAsia="Calibri" w:cs="Tahoma"/>
          <w:i/>
          <w:iCs/>
          <w:sz w:val="22"/>
          <w:szCs w:val="22"/>
          <w:lang w:eastAsia="ja-JP"/>
        </w:rPr>
        <w:t>effort</w:t>
      </w:r>
      <w:proofErr w:type="spellEnd"/>
      <w:r w:rsidRPr="009C7E74">
        <w:rPr>
          <w:rFonts w:eastAsia="Calibri" w:cs="Tahoma"/>
          <w:sz w:val="22"/>
          <w:szCs w:val="22"/>
          <w:lang w:eastAsia="ja-JP"/>
        </w:rPr>
        <w:t xml:space="preserve"> kriterijus, o verslo atstovai vertina tik </w:t>
      </w:r>
      <w:proofErr w:type="spellStart"/>
      <w:r w:rsidRPr="009C7E74">
        <w:rPr>
          <w:rFonts w:eastAsia="Calibri" w:cs="Tahoma"/>
          <w:i/>
          <w:iCs/>
          <w:sz w:val="22"/>
          <w:szCs w:val="22"/>
          <w:lang w:eastAsia="ja-JP"/>
        </w:rPr>
        <w:t>reach</w:t>
      </w:r>
      <w:proofErr w:type="spellEnd"/>
      <w:r w:rsidRPr="009C7E74">
        <w:rPr>
          <w:rFonts w:eastAsia="Calibri" w:cs="Tahoma"/>
          <w:i/>
          <w:iCs/>
          <w:sz w:val="22"/>
          <w:szCs w:val="22"/>
          <w:lang w:eastAsia="ja-JP"/>
        </w:rPr>
        <w:t xml:space="preserve"> </w:t>
      </w:r>
      <w:proofErr w:type="spellStart"/>
      <w:r w:rsidRPr="009C7E74">
        <w:rPr>
          <w:rFonts w:eastAsia="Calibri" w:cs="Tahoma"/>
          <w:i/>
          <w:iCs/>
          <w:sz w:val="22"/>
          <w:szCs w:val="22"/>
          <w:lang w:eastAsia="ja-JP"/>
        </w:rPr>
        <w:t>and</w:t>
      </w:r>
      <w:proofErr w:type="spellEnd"/>
      <w:r w:rsidRPr="009C7E74">
        <w:rPr>
          <w:rFonts w:eastAsia="Calibri" w:cs="Tahoma"/>
          <w:i/>
          <w:iCs/>
          <w:sz w:val="22"/>
          <w:szCs w:val="22"/>
          <w:lang w:eastAsia="ja-JP"/>
        </w:rPr>
        <w:t xml:space="preserve"> </w:t>
      </w:r>
      <w:proofErr w:type="spellStart"/>
      <w:r w:rsidRPr="009C7E74">
        <w:rPr>
          <w:rFonts w:eastAsia="Calibri" w:cs="Tahoma"/>
          <w:i/>
          <w:iCs/>
          <w:sz w:val="22"/>
          <w:szCs w:val="22"/>
          <w:lang w:eastAsia="ja-JP"/>
        </w:rPr>
        <w:t>impact</w:t>
      </w:r>
      <w:proofErr w:type="spellEnd"/>
      <w:r w:rsidRPr="009C7E74">
        <w:rPr>
          <w:rFonts w:eastAsia="Calibri" w:cs="Tahoma"/>
          <w:sz w:val="22"/>
          <w:szCs w:val="22"/>
          <w:lang w:eastAsia="ja-JP"/>
        </w:rPr>
        <w:t xml:space="preserve">; kriterijų koeficientai gryninami su Perkančiąja organizacija). </w:t>
      </w:r>
    </w:p>
    <w:p w14:paraId="36E294CE" w14:textId="77777777" w:rsidR="009C7E74" w:rsidRPr="009C7E74" w:rsidRDefault="009C7E74" w:rsidP="00B5192A">
      <w:pPr>
        <w:numPr>
          <w:ilvl w:val="0"/>
          <w:numId w:val="28"/>
        </w:numPr>
        <w:tabs>
          <w:tab w:val="left" w:pos="851"/>
        </w:tabs>
        <w:spacing w:line="240" w:lineRule="auto"/>
        <w:ind w:right="-1"/>
        <w:contextualSpacing/>
        <w:jc w:val="left"/>
        <w:rPr>
          <w:rFonts w:eastAsia="Calibri" w:cs="Tahoma"/>
          <w:sz w:val="22"/>
          <w:szCs w:val="22"/>
          <w:lang w:eastAsia="ja-JP"/>
        </w:rPr>
      </w:pPr>
      <w:r w:rsidRPr="009C7E74">
        <w:rPr>
          <w:rFonts w:eastAsia="Calibri" w:cs="Tahoma"/>
          <w:sz w:val="22"/>
          <w:szCs w:val="22"/>
          <w:lang w:eastAsia="ja-JP"/>
        </w:rPr>
        <w:t xml:space="preserve">Siūlymai, kuriems jau egzistuoja priemonės ir / ar finansavimo mechanizmai yra pateikiami su  nuorodomis į atitinkamas priemones ir projektus. </w:t>
      </w:r>
    </w:p>
    <w:p w14:paraId="2D7362C1" w14:textId="77777777" w:rsidR="009C7E74" w:rsidRPr="009C7E74" w:rsidRDefault="009C7E74" w:rsidP="00B5192A">
      <w:pPr>
        <w:numPr>
          <w:ilvl w:val="2"/>
          <w:numId w:val="33"/>
        </w:numPr>
        <w:tabs>
          <w:tab w:val="left" w:pos="336"/>
        </w:tabs>
        <w:spacing w:line="240" w:lineRule="auto"/>
        <w:ind w:left="709" w:right="-1" w:hanging="425"/>
        <w:contextualSpacing/>
        <w:jc w:val="left"/>
        <w:rPr>
          <w:rFonts w:eastAsia="Calibri" w:cs="Tahoma"/>
          <w:sz w:val="22"/>
          <w:szCs w:val="22"/>
          <w:lang w:eastAsia="ja-JP"/>
        </w:rPr>
      </w:pPr>
      <w:r w:rsidRPr="009C7E74">
        <w:rPr>
          <w:rFonts w:eastAsia="Calibri" w:cs="Tahoma"/>
          <w:sz w:val="22"/>
          <w:szCs w:val="22"/>
          <w:lang w:eastAsia="ja-JP"/>
        </w:rPr>
        <w:t xml:space="preserve">Paslaugų teikėjas, perduodamas galutinį produktą Perkančiajai organizacijai, privalo pasiūlyti </w:t>
      </w:r>
      <w:r w:rsidRPr="009C7E74">
        <w:rPr>
          <w:rFonts w:eastAsia="Calibri" w:cs="Tahoma"/>
          <w:b/>
          <w:bCs/>
          <w:sz w:val="22"/>
          <w:szCs w:val="22"/>
          <w:lang w:eastAsia="ja-JP"/>
        </w:rPr>
        <w:t>kelrodžio atnaujinimo planą</w:t>
      </w:r>
      <w:r w:rsidRPr="009C7E74">
        <w:rPr>
          <w:rFonts w:eastAsia="Calibri" w:cs="Tahoma"/>
          <w:sz w:val="22"/>
          <w:szCs w:val="22"/>
          <w:lang w:eastAsia="ja-JP"/>
        </w:rPr>
        <w:t>, siekiant išlaikyti strateginio dokumento aktualumą. Plane turi atsispindėti paslaugų teikėjo geroji praktika, kuri sukaupta teikiant ekspertines paslaugas. Kelrodžio atnaujinimo plane turi atsispindėti svarbiausios dedamosios siekiant išsikeltų tikslų ir išskirti svarbiausi aspektai stebėsenai (periodiškumas, plėtros programos, priemonės, projektai, kiekybiniai duomenys ir kt.).</w:t>
      </w:r>
    </w:p>
    <w:p w14:paraId="3EA045A7" w14:textId="77777777" w:rsidR="009C7E74" w:rsidRPr="009C7E74" w:rsidRDefault="009C7E74" w:rsidP="00B5192A">
      <w:pPr>
        <w:numPr>
          <w:ilvl w:val="2"/>
          <w:numId w:val="33"/>
        </w:numPr>
        <w:tabs>
          <w:tab w:val="left" w:pos="336"/>
        </w:tabs>
        <w:spacing w:line="240" w:lineRule="auto"/>
        <w:ind w:left="709" w:right="-1" w:hanging="425"/>
        <w:contextualSpacing/>
        <w:jc w:val="left"/>
        <w:rPr>
          <w:rFonts w:eastAsia="Calibri" w:cs="Tahoma"/>
          <w:bCs/>
          <w:sz w:val="22"/>
          <w:szCs w:val="22"/>
          <w:lang w:eastAsia="ja-JP"/>
        </w:rPr>
      </w:pPr>
      <w:r w:rsidRPr="009C7E74">
        <w:rPr>
          <w:rFonts w:eastAsia="Calibri" w:cs="Tahoma"/>
          <w:b/>
          <w:sz w:val="22"/>
          <w:szCs w:val="22"/>
        </w:rPr>
        <w:t xml:space="preserve">Poveikio vertinimo metodologijos parengimas. </w:t>
      </w:r>
    </w:p>
    <w:p w14:paraId="259CF2B5" w14:textId="77777777" w:rsidR="009C7E74" w:rsidRPr="009C7E74" w:rsidRDefault="009C7E74" w:rsidP="00B5192A">
      <w:pPr>
        <w:numPr>
          <w:ilvl w:val="0"/>
          <w:numId w:val="28"/>
        </w:numPr>
        <w:tabs>
          <w:tab w:val="left" w:pos="336"/>
        </w:tabs>
        <w:spacing w:line="240" w:lineRule="auto"/>
        <w:ind w:right="-1"/>
        <w:contextualSpacing/>
        <w:jc w:val="left"/>
        <w:rPr>
          <w:rFonts w:eastAsia="Calibri" w:cs="Tahoma"/>
          <w:sz w:val="22"/>
          <w:szCs w:val="22"/>
          <w:lang w:eastAsia="ja-JP"/>
        </w:rPr>
      </w:pPr>
      <w:r w:rsidRPr="009C7E74">
        <w:rPr>
          <w:rFonts w:eastAsia="Calibri" w:cs="Tahoma"/>
          <w:sz w:val="22"/>
          <w:szCs w:val="22"/>
          <w:lang w:eastAsia="ja-JP"/>
        </w:rPr>
        <w:t xml:space="preserve">KKI sektoriaus ar ekosistemos poveikio </w:t>
      </w:r>
      <w:r w:rsidRPr="009C7E74">
        <w:rPr>
          <w:rFonts w:eastAsia="Calibri" w:cs="Tahoma"/>
          <w:b/>
          <w:bCs/>
          <w:sz w:val="22"/>
          <w:szCs w:val="22"/>
          <w:lang w:eastAsia="ja-JP"/>
        </w:rPr>
        <w:t>vertinimo tikslas</w:t>
      </w:r>
      <w:r w:rsidRPr="009C7E74">
        <w:rPr>
          <w:rFonts w:eastAsia="Calibri" w:cs="Tahoma"/>
          <w:sz w:val="22"/>
          <w:szCs w:val="22"/>
          <w:lang w:eastAsia="ja-JP"/>
        </w:rPr>
        <w:t xml:space="preserve"> – objektyviai įvertinti sektoriaus plėtros priemonių rezultatyvumą, efektyvumą ir poveikį kultūrinei, socialinei, ekonominei bei inovacijų aplinkai, siekiant pagrįsti sprendimų priėmimą, tobulinti viešąją politiką bei užtikrinti tvarią sektoriaus raidą. </w:t>
      </w:r>
    </w:p>
    <w:p w14:paraId="1117D7D5" w14:textId="77777777" w:rsidR="009C7E74" w:rsidRPr="009C7E74" w:rsidRDefault="009C7E74" w:rsidP="00B5192A">
      <w:pPr>
        <w:numPr>
          <w:ilvl w:val="0"/>
          <w:numId w:val="28"/>
        </w:numPr>
        <w:tabs>
          <w:tab w:val="left" w:pos="336"/>
        </w:tabs>
        <w:spacing w:line="240" w:lineRule="auto"/>
        <w:ind w:right="-1"/>
        <w:jc w:val="left"/>
        <w:rPr>
          <w:rFonts w:ascii="Calibri" w:eastAsia="Yu Mincho" w:hAnsi="Calibri" w:cs="Arial"/>
          <w:sz w:val="22"/>
          <w:szCs w:val="22"/>
          <w:lang w:eastAsia="ja-JP"/>
        </w:rPr>
      </w:pPr>
      <w:r w:rsidRPr="009C7E74">
        <w:rPr>
          <w:rFonts w:eastAsia="Calibri" w:cs="Tahoma"/>
          <w:sz w:val="22"/>
          <w:szCs w:val="22"/>
          <w:lang w:eastAsia="ja-JP"/>
        </w:rPr>
        <w:t xml:space="preserve">Siekiant šio tikslo, Paslaugos tiekėjas turi sukurti ne mažiau kaip dvi alternatyvias KKI sektoriaus poveikio vertinimo metodologijas, paremtas gerąją praktika ir EK, EBPO rekomendacijomis, kurios leistų reguliariai ir nuosekliai įvertinti sektoriaus plėtros priemonių rezultatus, veiksmingumą, ilgalaikį poveikį ir tvarumą kultūrinei, socialinei, ekonominei ir inovacijų ekosistemai. Būtina sąlyga į metodologijas įtraukti </w:t>
      </w:r>
      <w:proofErr w:type="spellStart"/>
      <w:r w:rsidRPr="009C7E74">
        <w:rPr>
          <w:rFonts w:eastAsia="Calibri" w:cs="Tahoma"/>
          <w:sz w:val="22"/>
          <w:szCs w:val="22"/>
          <w:lang w:eastAsia="ja-JP"/>
        </w:rPr>
        <w:t>kontrafaktinę</w:t>
      </w:r>
      <w:proofErr w:type="spellEnd"/>
      <w:r w:rsidRPr="009C7E74">
        <w:rPr>
          <w:rFonts w:eastAsia="Calibri" w:cs="Tahoma"/>
          <w:sz w:val="22"/>
          <w:szCs w:val="22"/>
          <w:lang w:eastAsia="ja-JP"/>
        </w:rPr>
        <w:t xml:space="preserve"> analizę. </w:t>
      </w:r>
      <w:proofErr w:type="spellStart"/>
      <w:r w:rsidRPr="009C7E74">
        <w:rPr>
          <w:rFonts w:eastAsia="Calibri" w:cs="Tahoma"/>
          <w:sz w:val="22"/>
          <w:szCs w:val="22"/>
          <w:lang w:eastAsia="ja-JP"/>
        </w:rPr>
        <w:t>T.y</w:t>
      </w:r>
      <w:proofErr w:type="spellEnd"/>
      <w:r w:rsidRPr="009C7E74">
        <w:rPr>
          <w:rFonts w:eastAsia="Calibri" w:cs="Tahoma"/>
          <w:sz w:val="22"/>
          <w:szCs w:val="22"/>
          <w:lang w:eastAsia="ja-JP"/>
        </w:rPr>
        <w:t xml:space="preserve">. - įvertinti, kas būtų įvykę, jeigu situacija būtų nepakitusi, t. y. jeigu dalyviai veiktų tik natūraliomis sąlygomis be papildomų konsultacijų, vykdomų </w:t>
      </w:r>
      <w:proofErr w:type="spellStart"/>
      <w:r w:rsidRPr="009C7E74">
        <w:rPr>
          <w:rFonts w:eastAsia="Calibri" w:cs="Tahoma"/>
          <w:sz w:val="22"/>
          <w:szCs w:val="22"/>
          <w:lang w:eastAsia="ja-JP"/>
        </w:rPr>
        <w:t>akceleravimo</w:t>
      </w:r>
      <w:proofErr w:type="spellEnd"/>
      <w:r w:rsidRPr="009C7E74">
        <w:rPr>
          <w:rFonts w:eastAsia="Calibri" w:cs="Tahoma"/>
          <w:sz w:val="22"/>
          <w:szCs w:val="22"/>
          <w:lang w:eastAsia="ja-JP"/>
        </w:rPr>
        <w:t xml:space="preserve"> veiklų ir kitų viešų paskatų. Metodologijos turi apimti aiškius vertinimo kriterijus, tinkamus kiekybinius ir kokybinius rodiklius, duomenų rinkimo ir analizės būdus bei praktines taikymo gaires, užtikrinančias sprendimų priėmimą dėl viešosios politikos priemonių remiantis duomenimis. </w:t>
      </w:r>
    </w:p>
    <w:p w14:paraId="5ABFC432" w14:textId="77777777" w:rsidR="009C7E74" w:rsidRPr="009C7E74" w:rsidRDefault="009C7E74" w:rsidP="00B5192A">
      <w:pPr>
        <w:numPr>
          <w:ilvl w:val="0"/>
          <w:numId w:val="28"/>
        </w:numPr>
        <w:tabs>
          <w:tab w:val="left" w:pos="336"/>
        </w:tabs>
        <w:spacing w:line="240" w:lineRule="auto"/>
        <w:ind w:right="-1"/>
        <w:jc w:val="left"/>
        <w:rPr>
          <w:rFonts w:eastAsia="Yu Mincho" w:cs="Arial"/>
          <w:sz w:val="22"/>
          <w:szCs w:val="22"/>
          <w:lang w:eastAsia="ja-JP"/>
        </w:rPr>
      </w:pPr>
      <w:r w:rsidRPr="009C7E74">
        <w:rPr>
          <w:rFonts w:eastAsia="Yu Mincho" w:cs="Arial"/>
          <w:sz w:val="22"/>
          <w:szCs w:val="22"/>
          <w:lang w:eastAsia="ja-JP"/>
        </w:rPr>
        <w:t>Metodologijos turi numatyti, (bet neapsiriboti tik išvardintais) kaip įvertinti siekiamų rodiklių poveikį:</w:t>
      </w:r>
    </w:p>
    <w:p w14:paraId="09D68663" w14:textId="77777777" w:rsidR="009C7E74" w:rsidRPr="009C7E74" w:rsidRDefault="009C7E74" w:rsidP="00B5192A">
      <w:pPr>
        <w:numPr>
          <w:ilvl w:val="0"/>
          <w:numId w:val="28"/>
        </w:numPr>
        <w:tabs>
          <w:tab w:val="left" w:pos="336"/>
        </w:tabs>
        <w:spacing w:line="240" w:lineRule="auto"/>
        <w:ind w:right="-1" w:firstLine="0"/>
        <w:jc w:val="left"/>
        <w:rPr>
          <w:rFonts w:eastAsia="Yu Mincho" w:cs="Arial"/>
          <w:sz w:val="22"/>
          <w:szCs w:val="22"/>
          <w:lang w:eastAsia="ja-JP"/>
        </w:rPr>
      </w:pPr>
      <w:r w:rsidRPr="009C7E74">
        <w:rPr>
          <w:rFonts w:eastAsia="Yu Mincho" w:cs="Arial"/>
          <w:sz w:val="22"/>
          <w:szCs w:val="22"/>
          <w:lang w:eastAsia="ja-JP"/>
        </w:rPr>
        <w:t>KKI sektoriaus produkcijos augimas palyginti su 2016 m. (proc.);</w:t>
      </w:r>
    </w:p>
    <w:p w14:paraId="05EE3DBD" w14:textId="77777777" w:rsidR="009C7E74" w:rsidRPr="009C7E74" w:rsidRDefault="009C7E74" w:rsidP="00B5192A">
      <w:pPr>
        <w:numPr>
          <w:ilvl w:val="0"/>
          <w:numId w:val="28"/>
        </w:numPr>
        <w:tabs>
          <w:tab w:val="left" w:pos="336"/>
        </w:tabs>
        <w:spacing w:line="240" w:lineRule="auto"/>
        <w:ind w:right="-1" w:firstLine="0"/>
        <w:jc w:val="left"/>
        <w:rPr>
          <w:rFonts w:eastAsia="Yu Mincho" w:cs="Arial"/>
          <w:sz w:val="22"/>
          <w:szCs w:val="22"/>
          <w:lang w:eastAsia="ja-JP"/>
        </w:rPr>
      </w:pPr>
      <w:r w:rsidRPr="009C7E74">
        <w:rPr>
          <w:rFonts w:eastAsia="Yu Mincho" w:cs="Arial"/>
          <w:sz w:val="22"/>
          <w:szCs w:val="22"/>
          <w:lang w:eastAsia="ja-JP"/>
        </w:rPr>
        <w:t>Privačios investicijos, papildančios viešąją paramą, iš kurių dotacijos, finansinės priemonės (</w:t>
      </w:r>
      <w:proofErr w:type="spellStart"/>
      <w:r w:rsidRPr="009C7E74">
        <w:rPr>
          <w:rFonts w:eastAsia="Yu Mincho" w:cs="Arial"/>
          <w:sz w:val="22"/>
          <w:szCs w:val="22"/>
          <w:lang w:eastAsia="ja-JP"/>
        </w:rPr>
        <w:t>eur</w:t>
      </w:r>
      <w:proofErr w:type="spellEnd"/>
      <w:r w:rsidRPr="009C7E74">
        <w:rPr>
          <w:rFonts w:eastAsia="Yu Mincho" w:cs="Arial"/>
          <w:sz w:val="22"/>
          <w:szCs w:val="22"/>
          <w:lang w:eastAsia="ja-JP"/>
        </w:rPr>
        <w:t>);</w:t>
      </w:r>
    </w:p>
    <w:p w14:paraId="1FC330DD" w14:textId="77777777" w:rsidR="009C7E74" w:rsidRPr="009C7E74" w:rsidRDefault="009C7E74" w:rsidP="00B5192A">
      <w:pPr>
        <w:numPr>
          <w:ilvl w:val="0"/>
          <w:numId w:val="28"/>
        </w:numPr>
        <w:tabs>
          <w:tab w:val="left" w:pos="336"/>
        </w:tabs>
        <w:spacing w:line="240" w:lineRule="auto"/>
        <w:ind w:right="-1" w:firstLine="0"/>
        <w:jc w:val="left"/>
        <w:rPr>
          <w:rFonts w:eastAsia="Yu Mincho" w:cs="Arial"/>
          <w:sz w:val="22"/>
          <w:szCs w:val="22"/>
          <w:lang w:eastAsia="ja-JP"/>
        </w:rPr>
      </w:pPr>
      <w:r w:rsidRPr="009C7E74">
        <w:rPr>
          <w:rFonts w:eastAsia="Yu Mincho" w:cs="Arial"/>
          <w:sz w:val="22"/>
          <w:szCs w:val="22"/>
          <w:lang w:eastAsia="ja-JP"/>
        </w:rPr>
        <w:t>Privačios investicijos, papildančios viešąją paramą, iš kurių dotacijos (</w:t>
      </w:r>
      <w:proofErr w:type="spellStart"/>
      <w:r w:rsidRPr="009C7E74">
        <w:rPr>
          <w:rFonts w:eastAsia="Yu Mincho" w:cs="Arial"/>
          <w:sz w:val="22"/>
          <w:szCs w:val="22"/>
          <w:lang w:eastAsia="ja-JP"/>
        </w:rPr>
        <w:t>eur</w:t>
      </w:r>
      <w:proofErr w:type="spellEnd"/>
      <w:r w:rsidRPr="009C7E74">
        <w:rPr>
          <w:rFonts w:eastAsia="Yu Mincho" w:cs="Arial"/>
          <w:sz w:val="22"/>
          <w:szCs w:val="22"/>
          <w:lang w:eastAsia="ja-JP"/>
        </w:rPr>
        <w:t>);</w:t>
      </w:r>
    </w:p>
    <w:p w14:paraId="1E36406A" w14:textId="77777777" w:rsidR="009C7E74" w:rsidRPr="009C7E74" w:rsidRDefault="009C7E74" w:rsidP="00B5192A">
      <w:pPr>
        <w:numPr>
          <w:ilvl w:val="0"/>
          <w:numId w:val="28"/>
        </w:numPr>
        <w:tabs>
          <w:tab w:val="left" w:pos="336"/>
        </w:tabs>
        <w:spacing w:line="240" w:lineRule="auto"/>
        <w:ind w:right="-1" w:firstLine="0"/>
        <w:jc w:val="left"/>
        <w:rPr>
          <w:rFonts w:eastAsia="Yu Mincho" w:cs="Arial"/>
          <w:sz w:val="22"/>
          <w:szCs w:val="22"/>
          <w:lang w:eastAsia="ja-JP"/>
        </w:rPr>
      </w:pPr>
      <w:r w:rsidRPr="009C7E74">
        <w:rPr>
          <w:rFonts w:eastAsia="Yu Mincho" w:cs="Arial"/>
          <w:sz w:val="22"/>
          <w:szCs w:val="22"/>
          <w:lang w:eastAsia="ja-JP"/>
        </w:rPr>
        <w:t>Paramą gavusios įmonės, iš kurių: labai mažos, mažos, vidutinės ir didelės įmonės (vnt.) išskirstant kiekvieną pagal dydį;</w:t>
      </w:r>
    </w:p>
    <w:p w14:paraId="2251E9D7" w14:textId="77777777" w:rsidR="009C7E74" w:rsidRPr="009C7E74" w:rsidRDefault="009C7E74" w:rsidP="00B5192A">
      <w:pPr>
        <w:numPr>
          <w:ilvl w:val="0"/>
          <w:numId w:val="28"/>
        </w:numPr>
        <w:tabs>
          <w:tab w:val="left" w:pos="336"/>
        </w:tabs>
        <w:spacing w:line="240" w:lineRule="auto"/>
        <w:ind w:right="-1" w:firstLine="0"/>
        <w:jc w:val="left"/>
        <w:rPr>
          <w:rFonts w:ascii="Calibri" w:eastAsia="Yu Mincho" w:hAnsi="Calibri" w:cs="Arial"/>
          <w:szCs w:val="24"/>
          <w:lang w:eastAsia="ja-JP"/>
        </w:rPr>
      </w:pPr>
      <w:r w:rsidRPr="009C7E74">
        <w:rPr>
          <w:rFonts w:eastAsia="Yu Mincho" w:cs="Arial"/>
          <w:sz w:val="22"/>
          <w:szCs w:val="22"/>
          <w:lang w:eastAsia="ja-JP"/>
        </w:rPr>
        <w:t>Paramą dotacijomis gavusios įmonės (vnt.)</w:t>
      </w:r>
    </w:p>
    <w:p w14:paraId="3B84B3F3" w14:textId="77777777" w:rsidR="009C7E74" w:rsidRPr="009C7E74" w:rsidRDefault="009C7E74" w:rsidP="00B5192A">
      <w:pPr>
        <w:numPr>
          <w:ilvl w:val="0"/>
          <w:numId w:val="28"/>
        </w:numPr>
        <w:tabs>
          <w:tab w:val="left" w:pos="336"/>
        </w:tabs>
        <w:spacing w:line="240" w:lineRule="auto"/>
        <w:ind w:right="-1" w:firstLine="0"/>
        <w:jc w:val="left"/>
        <w:rPr>
          <w:rFonts w:eastAsia="Yu Mincho" w:cs="Arial"/>
          <w:sz w:val="22"/>
          <w:szCs w:val="22"/>
          <w:lang w:eastAsia="ja-JP"/>
        </w:rPr>
      </w:pPr>
      <w:r w:rsidRPr="009C7E74">
        <w:rPr>
          <w:rFonts w:eastAsia="Yu Mincho" w:cs="Arial"/>
          <w:sz w:val="22"/>
          <w:szCs w:val="22"/>
          <w:lang w:eastAsia="ja-JP"/>
        </w:rPr>
        <w:t>Pažangos priemonės veiklų pagalba sukurtų socialinių inovacijų skaičius (vnt.);</w:t>
      </w:r>
    </w:p>
    <w:p w14:paraId="6CF838C2" w14:textId="77777777" w:rsidR="009C7E74" w:rsidRPr="009C7E74" w:rsidRDefault="009C7E74" w:rsidP="00B5192A">
      <w:pPr>
        <w:numPr>
          <w:ilvl w:val="0"/>
          <w:numId w:val="28"/>
        </w:numPr>
        <w:tabs>
          <w:tab w:val="left" w:pos="336"/>
        </w:tabs>
        <w:spacing w:line="240" w:lineRule="auto"/>
        <w:ind w:right="-1" w:firstLine="0"/>
        <w:jc w:val="left"/>
        <w:rPr>
          <w:rFonts w:eastAsia="Yu Mincho" w:cs="Arial"/>
          <w:sz w:val="22"/>
          <w:szCs w:val="22"/>
          <w:lang w:eastAsia="ja-JP"/>
        </w:rPr>
      </w:pPr>
      <w:r w:rsidRPr="009C7E74">
        <w:rPr>
          <w:rFonts w:eastAsia="Yu Mincho" w:cs="Arial"/>
          <w:sz w:val="22"/>
          <w:szCs w:val="22"/>
          <w:lang w:eastAsia="ja-JP"/>
        </w:rPr>
        <w:t>Įgyvendintų priemonių, kurios kuria lanksčias ir palankias veiklos sąlygas, skaičius (vnt.);</w:t>
      </w:r>
    </w:p>
    <w:p w14:paraId="09A64F42" w14:textId="77777777" w:rsidR="009C7E74" w:rsidRPr="009C7E74" w:rsidRDefault="009C7E74" w:rsidP="00B5192A">
      <w:pPr>
        <w:numPr>
          <w:ilvl w:val="0"/>
          <w:numId w:val="28"/>
        </w:numPr>
        <w:tabs>
          <w:tab w:val="left" w:pos="336"/>
        </w:tabs>
        <w:spacing w:line="240" w:lineRule="auto"/>
        <w:ind w:right="-1" w:firstLine="0"/>
        <w:jc w:val="left"/>
        <w:rPr>
          <w:rFonts w:eastAsia="Yu Mincho" w:cs="Arial"/>
          <w:sz w:val="22"/>
          <w:szCs w:val="22"/>
          <w:lang w:eastAsia="ja-JP"/>
        </w:rPr>
      </w:pPr>
      <w:r w:rsidRPr="009C7E74">
        <w:rPr>
          <w:rFonts w:eastAsia="Yu Mincho" w:cs="Arial"/>
          <w:sz w:val="22"/>
          <w:szCs w:val="22"/>
          <w:lang w:eastAsia="ja-JP"/>
        </w:rPr>
        <w:t>Nefinansinę paramą gavusios įmonės (vnt.);</w:t>
      </w:r>
    </w:p>
    <w:p w14:paraId="4C3B564A" w14:textId="77777777" w:rsidR="009C7E74" w:rsidRPr="009C7E74" w:rsidRDefault="009C7E74" w:rsidP="00B5192A">
      <w:pPr>
        <w:numPr>
          <w:ilvl w:val="0"/>
          <w:numId w:val="28"/>
        </w:numPr>
        <w:tabs>
          <w:tab w:val="left" w:pos="336"/>
        </w:tabs>
        <w:spacing w:line="240" w:lineRule="auto"/>
        <w:ind w:right="-1" w:firstLine="0"/>
        <w:jc w:val="left"/>
        <w:rPr>
          <w:rFonts w:eastAsia="Yu Mincho" w:cs="Arial"/>
          <w:sz w:val="22"/>
          <w:szCs w:val="22"/>
          <w:lang w:eastAsia="ja-JP"/>
        </w:rPr>
      </w:pPr>
      <w:r w:rsidRPr="009C7E74">
        <w:rPr>
          <w:rFonts w:eastAsia="Yu Mincho" w:cs="Arial"/>
          <w:sz w:val="22"/>
          <w:szCs w:val="22"/>
          <w:lang w:eastAsia="ja-JP"/>
        </w:rPr>
        <w:t>KKI subjektai, gavę konsultacinę pagalbą, skirtą pritraukti papildomą finansavimą KKI veiklos plėtrai iš įvairių šaltinių (viešos ir privačios lėšos, ES fondai, subsidijos, paskolos ir kt.) (vnt.); iš jų (sk./ dalis (proc.), pritraukę papildomą finansavimą KKI veiklos plėtrai iš įvairių šaltinių;</w:t>
      </w:r>
    </w:p>
    <w:p w14:paraId="1B6A4162" w14:textId="77777777" w:rsidR="009C7E74" w:rsidRPr="009C7E74" w:rsidRDefault="009C7E74" w:rsidP="00B5192A">
      <w:pPr>
        <w:numPr>
          <w:ilvl w:val="0"/>
          <w:numId w:val="28"/>
        </w:numPr>
        <w:tabs>
          <w:tab w:val="left" w:pos="336"/>
        </w:tabs>
        <w:spacing w:line="240" w:lineRule="auto"/>
        <w:ind w:right="-1" w:firstLine="0"/>
        <w:jc w:val="left"/>
        <w:rPr>
          <w:rFonts w:eastAsia="Yu Mincho" w:cs="Arial"/>
          <w:sz w:val="22"/>
          <w:szCs w:val="22"/>
          <w:lang w:eastAsia="ja-JP"/>
        </w:rPr>
      </w:pPr>
      <w:r w:rsidRPr="009C7E74">
        <w:rPr>
          <w:rFonts w:eastAsia="Yu Mincho" w:cs="Arial"/>
          <w:sz w:val="22"/>
          <w:szCs w:val="22"/>
          <w:lang w:eastAsia="ja-JP"/>
        </w:rPr>
        <w:t>KKI subjektai, gavę konsultacinę pagalbą, skirtą padidinti KKI produktų ir (ar) paslaugų pardavimo pajamas (vnt.);</w:t>
      </w:r>
      <w:r w:rsidRPr="009C7E74">
        <w:rPr>
          <w:rFonts w:ascii="Times New Roman" w:eastAsia="Calibri" w:hAnsi="Times New Roman"/>
          <w:szCs w:val="24"/>
        </w:rPr>
        <w:t xml:space="preserve"> </w:t>
      </w:r>
      <w:r w:rsidRPr="009C7E74">
        <w:rPr>
          <w:rFonts w:eastAsia="Yu Mincho" w:cs="Arial"/>
          <w:sz w:val="22"/>
          <w:szCs w:val="22"/>
          <w:lang w:eastAsia="ja-JP"/>
        </w:rPr>
        <w:t>iš jų (sk./ dalis (proc.),</w:t>
      </w:r>
      <w:r w:rsidRPr="009C7E74">
        <w:rPr>
          <w:rFonts w:ascii="Times New Roman" w:eastAsia="Calibri" w:hAnsi="Times New Roman"/>
          <w:szCs w:val="24"/>
        </w:rPr>
        <w:t xml:space="preserve"> </w:t>
      </w:r>
      <w:r w:rsidRPr="009C7E74">
        <w:rPr>
          <w:rFonts w:eastAsia="Yu Mincho" w:cs="Arial"/>
          <w:sz w:val="22"/>
          <w:szCs w:val="22"/>
          <w:lang w:eastAsia="ja-JP"/>
        </w:rPr>
        <w:t>padidinę KKI produktų ir (ar) paslaugų pardavimo pajamas (ne mažiau kaip 5-10 proc.);</w:t>
      </w:r>
    </w:p>
    <w:p w14:paraId="565B00AD" w14:textId="77777777" w:rsidR="009C7E74" w:rsidRPr="009C7E74" w:rsidRDefault="009C7E74" w:rsidP="00B5192A">
      <w:pPr>
        <w:numPr>
          <w:ilvl w:val="0"/>
          <w:numId w:val="28"/>
        </w:numPr>
        <w:tabs>
          <w:tab w:val="left" w:pos="336"/>
        </w:tabs>
        <w:spacing w:line="240" w:lineRule="auto"/>
        <w:ind w:right="-1" w:firstLine="0"/>
        <w:jc w:val="left"/>
        <w:rPr>
          <w:rFonts w:eastAsia="Yu Mincho" w:cs="Arial"/>
          <w:sz w:val="22"/>
          <w:szCs w:val="22"/>
          <w:lang w:eastAsia="ja-JP"/>
        </w:rPr>
      </w:pPr>
      <w:r w:rsidRPr="009C7E74">
        <w:rPr>
          <w:rFonts w:eastAsia="Yu Mincho" w:cs="Arial"/>
          <w:sz w:val="22"/>
          <w:szCs w:val="22"/>
          <w:lang w:eastAsia="ja-JP"/>
        </w:rPr>
        <w:t xml:space="preserve">KKI subjektai, gavę konsultacinę pagalbą, skirtą </w:t>
      </w:r>
      <w:bookmarkStart w:id="2" w:name="_Hlk198306000"/>
      <w:r w:rsidRPr="009C7E74">
        <w:rPr>
          <w:rFonts w:eastAsia="Yu Mincho" w:cs="Arial"/>
          <w:sz w:val="22"/>
          <w:szCs w:val="22"/>
          <w:lang w:eastAsia="ja-JP"/>
        </w:rPr>
        <w:t>padidinti KKI produktų ir (ar) paslaugų eksportą</w:t>
      </w:r>
      <w:bookmarkEnd w:id="2"/>
      <w:r w:rsidRPr="009C7E74">
        <w:rPr>
          <w:rFonts w:eastAsia="Yu Mincho" w:cs="Arial"/>
          <w:sz w:val="22"/>
          <w:szCs w:val="22"/>
          <w:lang w:eastAsia="ja-JP"/>
        </w:rPr>
        <w:t xml:space="preserve"> (vnt.)</w:t>
      </w:r>
      <w:r w:rsidRPr="009C7E74">
        <w:rPr>
          <w:rFonts w:ascii="Times New Roman" w:eastAsia="Calibri" w:hAnsi="Times New Roman"/>
          <w:szCs w:val="24"/>
        </w:rPr>
        <w:t xml:space="preserve"> </w:t>
      </w:r>
      <w:r w:rsidRPr="009C7E74">
        <w:rPr>
          <w:rFonts w:eastAsia="Yu Mincho" w:cs="Arial"/>
          <w:sz w:val="22"/>
          <w:szCs w:val="22"/>
          <w:lang w:eastAsia="ja-JP"/>
        </w:rPr>
        <w:t>iš jų (sk./ dalis (proc.),</w:t>
      </w:r>
      <w:r w:rsidRPr="009C7E74">
        <w:rPr>
          <w:rFonts w:ascii="Times New Roman" w:eastAsia="Calibri" w:hAnsi="Times New Roman"/>
          <w:szCs w:val="24"/>
        </w:rPr>
        <w:t xml:space="preserve"> </w:t>
      </w:r>
      <w:r w:rsidRPr="009C7E74">
        <w:rPr>
          <w:rFonts w:eastAsia="Yu Mincho" w:cs="Arial"/>
          <w:sz w:val="22"/>
          <w:szCs w:val="22"/>
          <w:lang w:eastAsia="ja-JP"/>
        </w:rPr>
        <w:t>iš jų (sk./ dalis (proc.),</w:t>
      </w:r>
      <w:r w:rsidRPr="009C7E74">
        <w:rPr>
          <w:rFonts w:ascii="Times New Roman" w:eastAsia="Calibri" w:hAnsi="Times New Roman"/>
          <w:szCs w:val="24"/>
        </w:rPr>
        <w:t xml:space="preserve"> </w:t>
      </w:r>
      <w:r w:rsidRPr="009C7E74">
        <w:rPr>
          <w:rFonts w:eastAsia="Yu Mincho" w:cs="Arial"/>
          <w:sz w:val="22"/>
          <w:szCs w:val="22"/>
          <w:lang w:eastAsia="ja-JP"/>
        </w:rPr>
        <w:t>padidinę KKI produktų ir (ar) paslaugų eksportą;</w:t>
      </w:r>
    </w:p>
    <w:p w14:paraId="7C35CFE6" w14:textId="77777777" w:rsidR="009C7E74" w:rsidRPr="009C7E74" w:rsidRDefault="009C7E74" w:rsidP="00B5192A">
      <w:pPr>
        <w:numPr>
          <w:ilvl w:val="0"/>
          <w:numId w:val="28"/>
        </w:numPr>
        <w:tabs>
          <w:tab w:val="left" w:pos="336"/>
        </w:tabs>
        <w:spacing w:line="240" w:lineRule="auto"/>
        <w:ind w:right="-1" w:firstLine="0"/>
        <w:jc w:val="left"/>
        <w:rPr>
          <w:rFonts w:eastAsia="Yu Mincho" w:cs="Arial"/>
          <w:sz w:val="22"/>
          <w:szCs w:val="22"/>
          <w:lang w:eastAsia="ja-JP"/>
        </w:rPr>
      </w:pPr>
      <w:r w:rsidRPr="009C7E74">
        <w:rPr>
          <w:rFonts w:eastAsia="Yu Mincho" w:cs="Arial"/>
          <w:sz w:val="22"/>
          <w:szCs w:val="22"/>
          <w:lang w:eastAsia="ja-JP"/>
        </w:rPr>
        <w:t>KKI sektoriaus eksporto augimas (Eur);</w:t>
      </w:r>
    </w:p>
    <w:p w14:paraId="3775AFB4" w14:textId="77777777" w:rsidR="009C7E74" w:rsidRDefault="009C7E74" w:rsidP="00B5192A">
      <w:pPr>
        <w:numPr>
          <w:ilvl w:val="0"/>
          <w:numId w:val="28"/>
        </w:numPr>
        <w:tabs>
          <w:tab w:val="left" w:pos="336"/>
        </w:tabs>
        <w:spacing w:line="240" w:lineRule="auto"/>
        <w:ind w:right="-1" w:firstLine="0"/>
        <w:jc w:val="left"/>
        <w:rPr>
          <w:rFonts w:eastAsia="Yu Mincho" w:cs="Arial"/>
          <w:sz w:val="22"/>
          <w:szCs w:val="22"/>
          <w:lang w:eastAsia="ja-JP"/>
        </w:rPr>
      </w:pPr>
      <w:r w:rsidRPr="009C7E74">
        <w:rPr>
          <w:rFonts w:eastAsia="Yu Mincho" w:cs="Arial"/>
          <w:sz w:val="22"/>
          <w:szCs w:val="22"/>
          <w:lang w:eastAsia="ja-JP"/>
        </w:rPr>
        <w:t>Kiti siūlomi poveikio vertinimo rodikliai.</w:t>
      </w:r>
    </w:p>
    <w:p w14:paraId="5D5B5E68" w14:textId="77777777" w:rsidR="00B5192A" w:rsidRPr="009C7E74" w:rsidRDefault="00B5192A" w:rsidP="00B5192A">
      <w:pPr>
        <w:numPr>
          <w:ilvl w:val="0"/>
          <w:numId w:val="28"/>
        </w:numPr>
        <w:tabs>
          <w:tab w:val="left" w:pos="336"/>
        </w:tabs>
        <w:spacing w:line="240" w:lineRule="auto"/>
        <w:ind w:right="-1" w:firstLine="0"/>
        <w:jc w:val="left"/>
        <w:rPr>
          <w:rFonts w:eastAsia="Yu Mincho" w:cs="Arial"/>
          <w:sz w:val="22"/>
          <w:szCs w:val="22"/>
          <w:lang w:eastAsia="ja-JP"/>
        </w:rPr>
      </w:pPr>
    </w:p>
    <w:p w14:paraId="38E25DB0" w14:textId="77777777" w:rsidR="009C7E74" w:rsidRDefault="009C7E74" w:rsidP="00B5192A">
      <w:pPr>
        <w:tabs>
          <w:tab w:val="left" w:pos="851"/>
        </w:tabs>
        <w:spacing w:line="240" w:lineRule="auto"/>
        <w:ind w:left="360" w:right="-1"/>
        <w:contextualSpacing/>
        <w:rPr>
          <w:rFonts w:eastAsia="Calibri" w:cs="Tahoma"/>
          <w:b/>
          <w:bCs/>
          <w:sz w:val="22"/>
          <w:szCs w:val="22"/>
          <w:lang w:eastAsia="ja-JP"/>
        </w:rPr>
      </w:pPr>
      <w:r w:rsidRPr="009C7E74">
        <w:rPr>
          <w:rFonts w:eastAsia="Calibri" w:cs="Tahoma"/>
          <w:b/>
          <w:bCs/>
          <w:sz w:val="22"/>
          <w:szCs w:val="22"/>
          <w:lang w:eastAsia="ja-JP"/>
        </w:rPr>
        <w:t>KITA INFORMACIJA</w:t>
      </w:r>
    </w:p>
    <w:p w14:paraId="0FA5AB7B" w14:textId="77777777" w:rsidR="00B5192A" w:rsidRPr="009C7E74" w:rsidRDefault="00B5192A" w:rsidP="00B5192A">
      <w:pPr>
        <w:tabs>
          <w:tab w:val="left" w:pos="851"/>
        </w:tabs>
        <w:spacing w:line="240" w:lineRule="auto"/>
        <w:ind w:left="360" w:right="-1"/>
        <w:contextualSpacing/>
        <w:rPr>
          <w:rFonts w:eastAsia="Calibri" w:cs="Tahoma"/>
          <w:b/>
          <w:bCs/>
          <w:sz w:val="22"/>
          <w:szCs w:val="22"/>
          <w:lang w:eastAsia="ja-JP"/>
        </w:rPr>
      </w:pPr>
    </w:p>
    <w:p w14:paraId="5F3105D9" w14:textId="77777777" w:rsidR="009C7E74" w:rsidRPr="009C7E74" w:rsidRDefault="009C7E74" w:rsidP="00B5192A">
      <w:pPr>
        <w:numPr>
          <w:ilvl w:val="2"/>
          <w:numId w:val="33"/>
        </w:numPr>
        <w:tabs>
          <w:tab w:val="left" w:pos="851"/>
        </w:tabs>
        <w:spacing w:line="240" w:lineRule="auto"/>
        <w:ind w:right="-1" w:hanging="940"/>
        <w:contextualSpacing/>
        <w:jc w:val="left"/>
        <w:rPr>
          <w:rFonts w:eastAsia="Calibri" w:cs="Tahoma"/>
          <w:sz w:val="22"/>
          <w:szCs w:val="22"/>
          <w:lang w:eastAsia="ja-JP"/>
        </w:rPr>
      </w:pPr>
      <w:r w:rsidRPr="009C7E74">
        <w:rPr>
          <w:rFonts w:eastAsia="Calibri" w:cs="Tahoma"/>
          <w:sz w:val="22"/>
          <w:szCs w:val="22"/>
          <w:lang w:eastAsia="ja-JP"/>
        </w:rPr>
        <w:t xml:space="preserve"> Paslaugų teikėjas įsipareigoja:</w:t>
      </w:r>
    </w:p>
    <w:p w14:paraId="76BA38A9" w14:textId="77777777" w:rsidR="009C7E74" w:rsidRPr="009C7E74" w:rsidRDefault="009C7E74" w:rsidP="00B5192A">
      <w:pPr>
        <w:numPr>
          <w:ilvl w:val="0"/>
          <w:numId w:val="32"/>
        </w:numPr>
        <w:spacing w:line="240" w:lineRule="auto"/>
        <w:jc w:val="left"/>
        <w:rPr>
          <w:rFonts w:eastAsia="Calibri" w:cs="Tahoma"/>
          <w:sz w:val="22"/>
          <w:szCs w:val="22"/>
          <w:lang w:eastAsia="ja-JP"/>
        </w:rPr>
      </w:pPr>
      <w:r w:rsidRPr="009C7E74">
        <w:rPr>
          <w:rFonts w:eastAsia="Calibri" w:cs="Tahoma"/>
          <w:sz w:val="22"/>
          <w:szCs w:val="22"/>
          <w:lang w:eastAsia="ja-JP"/>
        </w:rPr>
        <w:t>visą statistinę ir lyginamąją informaciją, kur įmanoma, pateikti vizualiai;</w:t>
      </w:r>
    </w:p>
    <w:p w14:paraId="611C9BA3" w14:textId="77777777" w:rsidR="009C7E74" w:rsidRPr="009C7E74" w:rsidRDefault="009C7E74" w:rsidP="00B5192A">
      <w:pPr>
        <w:numPr>
          <w:ilvl w:val="0"/>
          <w:numId w:val="32"/>
        </w:numPr>
        <w:spacing w:line="240" w:lineRule="auto"/>
        <w:jc w:val="left"/>
        <w:rPr>
          <w:rFonts w:eastAsia="Calibri" w:cs="Tahoma"/>
          <w:sz w:val="22"/>
          <w:szCs w:val="22"/>
          <w:lang w:eastAsia="ja-JP"/>
        </w:rPr>
      </w:pPr>
      <w:r w:rsidRPr="009C7E74">
        <w:rPr>
          <w:rFonts w:eastAsia="Calibri" w:cs="Tahoma"/>
          <w:sz w:val="22"/>
          <w:szCs w:val="22"/>
          <w:lang w:eastAsia="ja-JP"/>
        </w:rPr>
        <w:t>išlaikyti bendro dokumento puslapių skaičių iki 70-ies, o Perkančioji organizacija įsipareigoja informaciją pateikti glaustai su nuorodomis į kitus dokumentus siekiant išvengti nebūtino informacijos pakartojimo;</w:t>
      </w:r>
    </w:p>
    <w:p w14:paraId="218B99F4" w14:textId="77777777" w:rsidR="009C7E74" w:rsidRPr="009C7E74" w:rsidRDefault="009C7E74" w:rsidP="00B5192A">
      <w:pPr>
        <w:numPr>
          <w:ilvl w:val="0"/>
          <w:numId w:val="32"/>
        </w:numPr>
        <w:spacing w:line="240" w:lineRule="auto"/>
        <w:jc w:val="left"/>
        <w:rPr>
          <w:rFonts w:eastAsia="Calibri" w:cs="Tahoma"/>
          <w:sz w:val="22"/>
          <w:szCs w:val="22"/>
          <w:lang w:eastAsia="ja-JP"/>
        </w:rPr>
      </w:pPr>
      <w:r w:rsidRPr="009C7E74">
        <w:rPr>
          <w:rFonts w:eastAsia="Calibri" w:cs="Tahoma"/>
          <w:sz w:val="22"/>
          <w:szCs w:val="22"/>
          <w:lang w:eastAsia="ja-JP"/>
        </w:rPr>
        <w:t>užtikrinti aktyvų visų suinteresuotų pusių dalyvavimą dokumentų rengime;</w:t>
      </w:r>
    </w:p>
    <w:p w14:paraId="039DE209" w14:textId="299F5B8F" w:rsidR="009C7E74" w:rsidRPr="009C7E74" w:rsidRDefault="4F1C0F62" w:rsidP="00B5192A">
      <w:pPr>
        <w:numPr>
          <w:ilvl w:val="0"/>
          <w:numId w:val="32"/>
        </w:numPr>
        <w:spacing w:line="240" w:lineRule="auto"/>
        <w:jc w:val="left"/>
        <w:rPr>
          <w:rFonts w:eastAsia="Calibri" w:cs="Tahoma"/>
          <w:sz w:val="22"/>
          <w:szCs w:val="22"/>
          <w:lang w:eastAsia="ja-JP"/>
        </w:rPr>
      </w:pPr>
      <w:r w:rsidRPr="46D7E716">
        <w:rPr>
          <w:rFonts w:eastAsia="Calibri" w:cs="Tahoma"/>
          <w:sz w:val="22"/>
          <w:szCs w:val="22"/>
          <w:lang w:eastAsia="ja-JP"/>
        </w:rPr>
        <w:t>d</w:t>
      </w:r>
      <w:r w:rsidR="009C7E74" w:rsidRPr="46D7E716">
        <w:rPr>
          <w:rFonts w:eastAsia="Calibri" w:cs="Tahoma"/>
          <w:sz w:val="22"/>
          <w:szCs w:val="22"/>
          <w:lang w:eastAsia="ja-JP"/>
        </w:rPr>
        <w:t>engti bet kokias išlaidas, susijusias su ekosistemos konsultacijoms reikalingų konferencijų salių nuoma ir (arba) gėrimais, užkandžiais.</w:t>
      </w:r>
    </w:p>
    <w:p w14:paraId="5AF5362E" w14:textId="77777777" w:rsidR="009C7E74" w:rsidRPr="009C7E74" w:rsidRDefault="009C7E74" w:rsidP="00B5192A">
      <w:pPr>
        <w:numPr>
          <w:ilvl w:val="2"/>
          <w:numId w:val="33"/>
        </w:numPr>
        <w:tabs>
          <w:tab w:val="left" w:pos="426"/>
          <w:tab w:val="left" w:pos="567"/>
        </w:tabs>
        <w:spacing w:line="240" w:lineRule="auto"/>
        <w:ind w:left="992" w:hanging="774"/>
        <w:contextualSpacing/>
        <w:jc w:val="left"/>
        <w:rPr>
          <w:rFonts w:eastAsia="Calibri" w:cs="Tahoma"/>
          <w:sz w:val="22"/>
          <w:szCs w:val="22"/>
          <w:lang w:eastAsia="ja-JP"/>
        </w:rPr>
      </w:pPr>
      <w:r w:rsidRPr="009C7E74">
        <w:rPr>
          <w:rFonts w:eastAsia="Calibri" w:cs="Tahoma"/>
          <w:sz w:val="22"/>
          <w:szCs w:val="22"/>
        </w:rPr>
        <w:t>Suinteresuotų šalių įtraukimas gali būti vykdomas interviu ir diskusijų organizavimo priemonėmis. Diskusijos organizuojamos nuotoliniu būdu arba gyvai.</w:t>
      </w:r>
    </w:p>
    <w:p w14:paraId="0C2C646C" w14:textId="77777777" w:rsidR="009C7E74" w:rsidRPr="009C7E74" w:rsidRDefault="009C7E74" w:rsidP="00B5192A">
      <w:pPr>
        <w:numPr>
          <w:ilvl w:val="2"/>
          <w:numId w:val="33"/>
        </w:numPr>
        <w:tabs>
          <w:tab w:val="left" w:pos="426"/>
          <w:tab w:val="left" w:pos="567"/>
        </w:tabs>
        <w:spacing w:line="240" w:lineRule="auto"/>
        <w:ind w:left="992" w:hanging="796"/>
        <w:contextualSpacing/>
        <w:jc w:val="left"/>
        <w:rPr>
          <w:rFonts w:eastAsia="Calibri" w:cs="Tahoma"/>
          <w:sz w:val="22"/>
          <w:szCs w:val="22"/>
          <w:lang w:eastAsia="ja-JP"/>
        </w:rPr>
      </w:pPr>
      <w:r w:rsidRPr="009C7E74">
        <w:rPr>
          <w:rFonts w:eastAsia="Calibri" w:cs="Tahoma"/>
          <w:sz w:val="22"/>
          <w:szCs w:val="22"/>
        </w:rPr>
        <w:t xml:space="preserve">Paslaugų teikėjas rengdamas dokumentus turi remtis patikimais informacijos šaltiniais, pateikti nuorodas į informacijos rinkinius ar tiriamuosius darbus.  </w:t>
      </w:r>
    </w:p>
    <w:p w14:paraId="1E153151" w14:textId="720CD60C" w:rsidR="009C7E74" w:rsidRPr="009C7E74" w:rsidRDefault="009C7E74" w:rsidP="00B5192A">
      <w:pPr>
        <w:numPr>
          <w:ilvl w:val="2"/>
          <w:numId w:val="33"/>
        </w:numPr>
        <w:tabs>
          <w:tab w:val="left" w:pos="426"/>
          <w:tab w:val="left" w:pos="567"/>
        </w:tabs>
        <w:spacing w:line="240" w:lineRule="auto"/>
        <w:ind w:left="992" w:hanging="796"/>
        <w:contextualSpacing/>
        <w:jc w:val="left"/>
        <w:rPr>
          <w:rFonts w:eastAsia="Calibri" w:cs="Tahoma"/>
          <w:sz w:val="22"/>
          <w:szCs w:val="22"/>
          <w:lang w:eastAsia="ja-JP"/>
        </w:rPr>
      </w:pPr>
      <w:r w:rsidRPr="009C7E74">
        <w:rPr>
          <w:rFonts w:eastAsia="Calibri" w:cs="Tahoma"/>
          <w:sz w:val="22"/>
          <w:szCs w:val="22"/>
        </w:rPr>
        <w:t xml:space="preserve">Kelrodžio ir vertinimo metodologijos projektai parengiami ir pristatomi suinteresuotoms pusėms ne vėliau kaip </w:t>
      </w:r>
      <w:r w:rsidR="0060622F">
        <w:rPr>
          <w:rFonts w:eastAsia="Calibri" w:cs="Tahoma"/>
          <w:sz w:val="22"/>
          <w:szCs w:val="22"/>
        </w:rPr>
        <w:t>iki 2025 m. gruodžio 1 d.</w:t>
      </w:r>
      <w:r w:rsidRPr="009C7E74">
        <w:rPr>
          <w:rFonts w:eastAsia="Calibri" w:cs="Tahoma"/>
          <w:sz w:val="22"/>
          <w:szCs w:val="22"/>
        </w:rPr>
        <w:t xml:space="preserve"> Pristatymo metu organizuojamos grupinės diskusijos, kurių metu sutariama dėl Kelrodyje įvardintų teiginių, įžvalgų ir numatytų krypčių. Pristatymas organizuojamas gyvai arba nuotoliniu būdu. Už pristatymo organizavimą atsakingas Paslaugų teikėjas. </w:t>
      </w:r>
    </w:p>
    <w:p w14:paraId="2E11BF1A" w14:textId="77777777" w:rsidR="009C7E74" w:rsidRPr="009C7E74" w:rsidRDefault="009C7E74" w:rsidP="00B5192A">
      <w:pPr>
        <w:numPr>
          <w:ilvl w:val="2"/>
          <w:numId w:val="33"/>
        </w:numPr>
        <w:tabs>
          <w:tab w:val="left" w:pos="426"/>
          <w:tab w:val="left" w:pos="567"/>
        </w:tabs>
        <w:spacing w:line="240" w:lineRule="auto"/>
        <w:ind w:left="992" w:hanging="796"/>
        <w:contextualSpacing/>
        <w:jc w:val="left"/>
        <w:rPr>
          <w:rFonts w:eastAsia="Calibri" w:cs="Tahoma"/>
          <w:sz w:val="22"/>
          <w:szCs w:val="22"/>
          <w:lang w:eastAsia="ja-JP"/>
        </w:rPr>
      </w:pPr>
      <w:r w:rsidRPr="009C7E74">
        <w:rPr>
          <w:rFonts w:eastAsia="Calibri" w:cs="Tahoma"/>
          <w:sz w:val="22"/>
          <w:szCs w:val="22"/>
        </w:rPr>
        <w:t xml:space="preserve">Kelrodis ir vertinimo metodologija tikslinama ir suderinama su suinteresuotomis pusėmis ne vėliau kaip per 14 </w:t>
      </w:r>
      <w:proofErr w:type="spellStart"/>
      <w:r w:rsidRPr="009C7E74">
        <w:rPr>
          <w:rFonts w:eastAsia="Calibri" w:cs="Tahoma"/>
          <w:sz w:val="22"/>
          <w:szCs w:val="22"/>
        </w:rPr>
        <w:t>k.d</w:t>
      </w:r>
      <w:proofErr w:type="spellEnd"/>
      <w:r w:rsidRPr="009C7E74">
        <w:rPr>
          <w:rFonts w:eastAsia="Calibri" w:cs="Tahoma"/>
          <w:sz w:val="22"/>
          <w:szCs w:val="22"/>
        </w:rPr>
        <w:t>. nuo grupinės diskusijos organizavimo dienos.</w:t>
      </w:r>
    </w:p>
    <w:p w14:paraId="79DD17A4" w14:textId="77777777" w:rsidR="009C7E74" w:rsidRPr="009C7E74" w:rsidRDefault="009C7E74" w:rsidP="00B5192A">
      <w:pPr>
        <w:numPr>
          <w:ilvl w:val="2"/>
          <w:numId w:val="33"/>
        </w:numPr>
        <w:tabs>
          <w:tab w:val="left" w:pos="426"/>
          <w:tab w:val="left" w:pos="567"/>
        </w:tabs>
        <w:spacing w:line="240" w:lineRule="auto"/>
        <w:ind w:left="992" w:hanging="796"/>
        <w:contextualSpacing/>
        <w:jc w:val="left"/>
        <w:rPr>
          <w:rFonts w:eastAsia="Calibri" w:cs="Tahoma"/>
          <w:sz w:val="22"/>
          <w:szCs w:val="22"/>
          <w:lang w:eastAsia="ja-JP"/>
        </w:rPr>
      </w:pPr>
      <w:r w:rsidRPr="009C7E74">
        <w:rPr>
          <w:rFonts w:eastAsia="Calibri" w:cs="Tahoma"/>
          <w:sz w:val="22"/>
          <w:szCs w:val="22"/>
          <w:lang w:eastAsia="ja-JP"/>
        </w:rPr>
        <w:t xml:space="preserve">Paslaugų teikėjas rengia kelrodžio santrauką. Santraukos apimtis iki 20 – </w:t>
      </w:r>
      <w:proofErr w:type="spellStart"/>
      <w:r w:rsidRPr="009C7E74">
        <w:rPr>
          <w:rFonts w:eastAsia="Calibri" w:cs="Tahoma"/>
          <w:sz w:val="22"/>
          <w:szCs w:val="22"/>
          <w:lang w:eastAsia="ja-JP"/>
        </w:rPr>
        <w:t>ies</w:t>
      </w:r>
      <w:proofErr w:type="spellEnd"/>
      <w:r w:rsidRPr="009C7E74">
        <w:rPr>
          <w:rFonts w:eastAsia="Calibri" w:cs="Tahoma"/>
          <w:sz w:val="22"/>
          <w:szCs w:val="22"/>
          <w:lang w:eastAsia="ja-JP"/>
        </w:rPr>
        <w:t xml:space="preserve"> puslapių. Santraukoje privalo atsispindėti apibendrintos pagrindinės kelrodžio idėjos ir faktai. Kur įmanoma informacija turi būti pateikiama naudojant vizualines priemones. Santrauka turi būti suderinta su Perkančiąja  organizacija. Santrauka rengiama lygiagrečiai su kelrodžiu.</w:t>
      </w:r>
    </w:p>
    <w:p w14:paraId="31E0EE8F" w14:textId="77777777" w:rsidR="009C7E74" w:rsidRPr="009C7E74" w:rsidRDefault="009C7E74" w:rsidP="00B5192A">
      <w:pPr>
        <w:spacing w:line="240" w:lineRule="auto"/>
        <w:ind w:right="-1"/>
        <w:rPr>
          <w:rFonts w:eastAsia="Tahoma" w:cs="Tahoma"/>
          <w:sz w:val="22"/>
          <w:szCs w:val="22"/>
          <w:lang w:eastAsia="ja-JP"/>
        </w:rPr>
      </w:pPr>
    </w:p>
    <w:p w14:paraId="1D2CA0B8" w14:textId="77777777" w:rsidR="009C7E74" w:rsidRPr="009C7E74" w:rsidRDefault="009C7E74" w:rsidP="00B5192A">
      <w:pPr>
        <w:spacing w:line="240" w:lineRule="auto"/>
        <w:ind w:right="-1"/>
        <w:jc w:val="center"/>
        <w:rPr>
          <w:rFonts w:eastAsia="Tahoma" w:cs="Tahoma"/>
          <w:b/>
          <w:bCs/>
          <w:sz w:val="22"/>
          <w:szCs w:val="22"/>
          <w:lang w:eastAsia="ja-JP"/>
        </w:rPr>
      </w:pPr>
      <w:r w:rsidRPr="009C7E74">
        <w:rPr>
          <w:rFonts w:eastAsia="Tahoma" w:cs="Tahoma"/>
          <w:b/>
          <w:bCs/>
          <w:sz w:val="22"/>
          <w:szCs w:val="22"/>
        </w:rPr>
        <w:t>3. SUTARTIES GALIOJIMAS</w:t>
      </w:r>
    </w:p>
    <w:p w14:paraId="541E723B" w14:textId="77777777" w:rsidR="009C7E74" w:rsidRPr="009C7E74" w:rsidRDefault="009C7E74" w:rsidP="00B5192A">
      <w:pPr>
        <w:spacing w:line="240" w:lineRule="auto"/>
        <w:jc w:val="center"/>
        <w:rPr>
          <w:rFonts w:eastAsia="Calibri" w:cs="Tahoma"/>
          <w:b/>
          <w:bCs/>
          <w:sz w:val="22"/>
          <w:szCs w:val="22"/>
          <w:lang w:eastAsia="ja-JP"/>
        </w:rPr>
      </w:pPr>
    </w:p>
    <w:p w14:paraId="2F1134E6" w14:textId="77178F35" w:rsidR="009C7E74" w:rsidRPr="009C7E74" w:rsidRDefault="009C7E74" w:rsidP="00B5192A">
      <w:pPr>
        <w:spacing w:line="240" w:lineRule="auto"/>
        <w:ind w:right="-1"/>
        <w:rPr>
          <w:rFonts w:eastAsia="Calibri" w:cs="Tahoma"/>
          <w:color w:val="000000"/>
          <w:sz w:val="22"/>
          <w:szCs w:val="22"/>
          <w:lang w:eastAsia="ja-JP"/>
        </w:rPr>
      </w:pPr>
      <w:r w:rsidRPr="3143D875">
        <w:rPr>
          <w:rFonts w:eastAsia="Calibri" w:cs="Tahoma"/>
          <w:color w:val="000000" w:themeColor="text1"/>
          <w:sz w:val="22"/>
          <w:szCs w:val="22"/>
        </w:rPr>
        <w:t>3.1. Paslaug</w:t>
      </w:r>
      <w:r w:rsidR="00374B0B">
        <w:rPr>
          <w:rFonts w:eastAsia="Calibri" w:cs="Tahoma"/>
          <w:color w:val="000000" w:themeColor="text1"/>
          <w:sz w:val="22"/>
          <w:szCs w:val="22"/>
        </w:rPr>
        <w:t>os turi būti suteiktos ne vėliau kaip</w:t>
      </w:r>
      <w:r w:rsidR="00F90065">
        <w:rPr>
          <w:rFonts w:eastAsia="Calibri" w:cs="Tahoma"/>
          <w:color w:val="000000" w:themeColor="text1"/>
          <w:sz w:val="22"/>
          <w:szCs w:val="22"/>
        </w:rPr>
        <w:t xml:space="preserve"> </w:t>
      </w:r>
      <w:r w:rsidRPr="3143D875">
        <w:rPr>
          <w:rFonts w:eastAsia="Calibri" w:cs="Tahoma"/>
          <w:b/>
          <w:bCs/>
          <w:color w:val="000000" w:themeColor="text1"/>
          <w:sz w:val="22"/>
          <w:szCs w:val="22"/>
        </w:rPr>
        <w:t xml:space="preserve">iki 2025 m. Gruodžio 1 d. </w:t>
      </w:r>
    </w:p>
    <w:p w14:paraId="422731DF" w14:textId="77777777" w:rsidR="009C7E74" w:rsidRPr="009C7E74" w:rsidRDefault="009C7E74" w:rsidP="00B5192A">
      <w:pPr>
        <w:spacing w:line="240" w:lineRule="auto"/>
        <w:ind w:right="-1"/>
        <w:rPr>
          <w:rFonts w:eastAsia="Calibri" w:cs="Tahoma"/>
          <w:color w:val="000000"/>
          <w:sz w:val="22"/>
          <w:szCs w:val="22"/>
          <w:lang w:eastAsia="ja-JP"/>
        </w:rPr>
      </w:pPr>
      <w:r w:rsidRPr="009C7E74">
        <w:rPr>
          <w:rFonts w:eastAsia="Calibri" w:cs="Tahoma"/>
          <w:color w:val="000000"/>
          <w:sz w:val="22"/>
          <w:szCs w:val="22"/>
        </w:rPr>
        <w:t xml:space="preserve">3.2. Paslaugų teikėjas turi užtikrinti nenutrūkstamą Paslaugų teikimo sutarties vykdymą ir aktyviai bendradarbiauti su Perkančiosios organizacijos paskirtais atstovais: pateikti jiems reikalingą informaciją, inicijuoti, organizuoti ir </w:t>
      </w:r>
      <w:proofErr w:type="spellStart"/>
      <w:r w:rsidRPr="009C7E74">
        <w:rPr>
          <w:rFonts w:eastAsia="Calibri" w:cs="Tahoma"/>
          <w:color w:val="000000"/>
          <w:sz w:val="22"/>
          <w:szCs w:val="22"/>
        </w:rPr>
        <w:t>moderuoti</w:t>
      </w:r>
      <w:proofErr w:type="spellEnd"/>
      <w:r w:rsidRPr="009C7E74">
        <w:rPr>
          <w:rFonts w:eastAsia="Calibri" w:cs="Tahoma"/>
          <w:color w:val="000000"/>
          <w:sz w:val="22"/>
          <w:szCs w:val="22"/>
        </w:rPr>
        <w:t xml:space="preserve"> bendrus susitikimus, operatyviai atsakyti į klausimus žodžiu ir raštu.</w:t>
      </w:r>
    </w:p>
    <w:p w14:paraId="74B11B70" w14:textId="77777777" w:rsidR="009C7E74" w:rsidRPr="009C7E74" w:rsidRDefault="009C7E74" w:rsidP="00B5192A">
      <w:pPr>
        <w:spacing w:line="240" w:lineRule="auto"/>
        <w:ind w:right="-1"/>
        <w:rPr>
          <w:rFonts w:eastAsia="Calibri" w:cs="Tahoma"/>
          <w:color w:val="000000"/>
          <w:sz w:val="22"/>
          <w:szCs w:val="22"/>
          <w:lang w:val="en-US" w:eastAsia="ja-JP"/>
        </w:rPr>
      </w:pPr>
      <w:r w:rsidRPr="009C7E74">
        <w:rPr>
          <w:rFonts w:eastAsia="Calibri" w:cs="Tahoma"/>
          <w:color w:val="000000"/>
          <w:sz w:val="22"/>
          <w:szCs w:val="22"/>
        </w:rPr>
        <w:t xml:space="preserve">3.4. Laikoma, kad paslaugos suteiktos tinkamai, kai VšĮ Inovacijų agentūra pasirašo Paslaugų teikėjo pateiktą paslaugų perdavimo-priėmimo aktą.  </w:t>
      </w:r>
    </w:p>
    <w:p w14:paraId="49769950" w14:textId="77777777" w:rsidR="009C7E74" w:rsidRPr="009C7E74" w:rsidRDefault="009C7E74" w:rsidP="00B5192A">
      <w:pPr>
        <w:spacing w:line="240" w:lineRule="auto"/>
        <w:ind w:right="-1"/>
        <w:rPr>
          <w:rFonts w:eastAsia="Calibri" w:cs="Tahoma"/>
          <w:color w:val="000000"/>
          <w:sz w:val="22"/>
          <w:szCs w:val="22"/>
        </w:rPr>
      </w:pPr>
      <w:r w:rsidRPr="333D7E2E">
        <w:rPr>
          <w:rFonts w:eastAsia="Calibri" w:cs="Tahoma"/>
          <w:color w:val="000000" w:themeColor="text1"/>
          <w:sz w:val="22"/>
          <w:szCs w:val="22"/>
        </w:rPr>
        <w:t xml:space="preserve">3.5. Už tinkamai suteiktas ir priimtas Paslaugas su paslaugų teikėju numatoma atsiskaityti per 30 kalendorinių dienų. </w:t>
      </w:r>
    </w:p>
    <w:p w14:paraId="64135086" w14:textId="5739B308" w:rsidR="2D42DCAD" w:rsidRDefault="2D42DCAD" w:rsidP="333D7E2E">
      <w:pPr>
        <w:spacing w:line="240" w:lineRule="auto"/>
        <w:ind w:right="-1"/>
        <w:rPr>
          <w:rFonts w:eastAsia="Calibri" w:cs="Tahoma"/>
          <w:color w:val="000000" w:themeColor="text1"/>
          <w:sz w:val="22"/>
          <w:szCs w:val="22"/>
        </w:rPr>
      </w:pPr>
      <w:r w:rsidRPr="333D7E2E">
        <w:rPr>
          <w:rFonts w:eastAsia="Calibri" w:cs="Tahoma"/>
          <w:color w:val="000000" w:themeColor="text1"/>
          <w:sz w:val="22"/>
          <w:szCs w:val="22"/>
        </w:rPr>
        <w:t xml:space="preserve">3.6. </w:t>
      </w:r>
      <w:r w:rsidR="38E5C64A" w:rsidRPr="333D7E2E">
        <w:rPr>
          <w:rFonts w:eastAsia="Calibri" w:cs="Tahoma"/>
          <w:color w:val="000000" w:themeColor="text1"/>
          <w:sz w:val="22"/>
          <w:szCs w:val="22"/>
        </w:rPr>
        <w:t xml:space="preserve">Taikomi aplinkosaugos kriterijai: perkama tik nematerialaus pobūdžio (intelektinė) ar kitokia paslauga, nesusijusi su materialaus objekto sukūrimu, </w:t>
      </w:r>
      <w:r w:rsidR="38E5C64A" w:rsidRPr="333D7E2E">
        <w:rPr>
          <w:rFonts w:eastAsia="Calibri" w:cs="Tahoma"/>
          <w:color w:val="000000" w:themeColor="text1"/>
          <w:sz w:val="22"/>
          <w:szCs w:val="22"/>
          <w:u w:val="single"/>
        </w:rPr>
        <w:t>kurios teikimo metu nėra numatomas reikšmingas neigiamas poveikis aplinkai, nesukuriamas taršos šaltinis ir negeneruojamos atliekos</w:t>
      </w:r>
      <w:r w:rsidR="38E5C64A" w:rsidRPr="333D7E2E">
        <w:rPr>
          <w:rFonts w:eastAsia="Calibri" w:cs="Tahoma"/>
          <w:color w:val="000000" w:themeColor="text1"/>
          <w:sz w:val="22"/>
          <w:szCs w:val="22"/>
        </w:rPr>
        <w:t xml:space="preserve"> ;</w:t>
      </w:r>
    </w:p>
    <w:p w14:paraId="65E47531" w14:textId="77777777" w:rsidR="009C7E74" w:rsidRPr="009C7E74" w:rsidRDefault="009C7E74" w:rsidP="00B5192A">
      <w:pPr>
        <w:spacing w:line="240" w:lineRule="auto"/>
        <w:ind w:right="-1"/>
        <w:jc w:val="left"/>
        <w:rPr>
          <w:rFonts w:eastAsia="Calibri" w:cs="Tahoma"/>
          <w:sz w:val="22"/>
          <w:szCs w:val="22"/>
          <w:lang w:eastAsia="ja-JP"/>
        </w:rPr>
      </w:pPr>
    </w:p>
    <w:p w14:paraId="0870BE8F" w14:textId="77777777" w:rsidR="009C7E74" w:rsidRPr="009C7E74" w:rsidRDefault="009C7E74" w:rsidP="00B5192A">
      <w:pPr>
        <w:spacing w:line="259" w:lineRule="auto"/>
        <w:ind w:right="-1"/>
        <w:jc w:val="left"/>
        <w:rPr>
          <w:rFonts w:eastAsia="Calibri"/>
          <w:sz w:val="22"/>
          <w:szCs w:val="22"/>
        </w:rPr>
      </w:pPr>
    </w:p>
    <w:p w14:paraId="684B1AAF" w14:textId="77777777" w:rsidR="009C7E74" w:rsidRPr="009C7E74" w:rsidRDefault="009C7E74" w:rsidP="00B5192A">
      <w:pPr>
        <w:spacing w:line="259" w:lineRule="auto"/>
        <w:ind w:right="-1"/>
        <w:jc w:val="left"/>
        <w:rPr>
          <w:rFonts w:eastAsia="Calibri"/>
          <w:sz w:val="22"/>
          <w:szCs w:val="22"/>
        </w:rPr>
      </w:pPr>
    </w:p>
    <w:p w14:paraId="244BA842" w14:textId="77777777" w:rsidR="009C7E74" w:rsidRPr="009C7E74" w:rsidRDefault="009C7E74" w:rsidP="00B5192A">
      <w:pPr>
        <w:spacing w:line="259" w:lineRule="auto"/>
        <w:ind w:right="-1"/>
        <w:jc w:val="left"/>
        <w:rPr>
          <w:rFonts w:eastAsia="Calibri"/>
          <w:sz w:val="22"/>
          <w:szCs w:val="22"/>
        </w:rPr>
      </w:pPr>
    </w:p>
    <w:p w14:paraId="0582A90C" w14:textId="77777777" w:rsidR="009C7E74" w:rsidRPr="009C7E74" w:rsidRDefault="009C7E74" w:rsidP="00B5192A">
      <w:pPr>
        <w:spacing w:line="259" w:lineRule="auto"/>
        <w:ind w:right="-1"/>
        <w:jc w:val="left"/>
        <w:rPr>
          <w:rFonts w:eastAsia="Calibri"/>
          <w:sz w:val="22"/>
          <w:szCs w:val="22"/>
        </w:rPr>
      </w:pPr>
    </w:p>
    <w:p w14:paraId="009BE643" w14:textId="77777777" w:rsidR="009C7E74" w:rsidRPr="009C7E74" w:rsidRDefault="009C7E74" w:rsidP="00B5192A">
      <w:pPr>
        <w:spacing w:line="259" w:lineRule="auto"/>
        <w:ind w:right="-1"/>
        <w:jc w:val="left"/>
        <w:rPr>
          <w:rFonts w:eastAsia="Calibri"/>
          <w:sz w:val="22"/>
          <w:szCs w:val="22"/>
        </w:rPr>
      </w:pPr>
    </w:p>
    <w:p w14:paraId="77DD54F4" w14:textId="77777777" w:rsidR="009C7E74" w:rsidRPr="009C7E74" w:rsidRDefault="009C7E74" w:rsidP="00B5192A">
      <w:pPr>
        <w:spacing w:line="259" w:lineRule="auto"/>
        <w:ind w:right="-1"/>
        <w:jc w:val="left"/>
        <w:rPr>
          <w:rFonts w:eastAsia="Calibri"/>
          <w:sz w:val="22"/>
          <w:szCs w:val="22"/>
        </w:rPr>
      </w:pPr>
    </w:p>
    <w:p w14:paraId="5DE5A346" w14:textId="071CC23E" w:rsidR="003A4B28" w:rsidRPr="00AF35F4" w:rsidRDefault="003A4B28" w:rsidP="00B5192A">
      <w:pPr>
        <w:pStyle w:val="Bodytext20"/>
        <w:spacing w:after="0"/>
        <w:jc w:val="center"/>
        <w:rPr>
          <w:rFonts w:asciiTheme="minorHAnsi" w:hAnsiTheme="minorHAnsi"/>
          <w:color w:val="000000" w:themeColor="text1"/>
          <w:sz w:val="20"/>
        </w:rPr>
      </w:pPr>
    </w:p>
    <w:sectPr w:rsidR="003A4B28" w:rsidRPr="00AF35F4" w:rsidSect="00682E3B">
      <w:headerReference w:type="default" r:id="rId14"/>
      <w:footerReference w:type="even" r:id="rId15"/>
      <w:footerReference w:type="default" r:id="rId16"/>
      <w:headerReference w:type="first" r:id="rId17"/>
      <w:footerReference w:type="first" r:id="rId18"/>
      <w:pgSz w:w="11906" w:h="16838" w:code="9"/>
      <w:pgMar w:top="709" w:right="567" w:bottom="1134" w:left="1701" w:header="709" w:footer="51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5BA96" w14:textId="77777777" w:rsidR="00DA32CF" w:rsidRDefault="00DA32CF">
      <w:r>
        <w:separator/>
      </w:r>
    </w:p>
  </w:endnote>
  <w:endnote w:type="continuationSeparator" w:id="0">
    <w:p w14:paraId="57C8692B" w14:textId="77777777" w:rsidR="00DA32CF" w:rsidRDefault="00DA32CF">
      <w:r>
        <w:continuationSeparator/>
      </w:r>
    </w:p>
  </w:endnote>
  <w:endnote w:type="continuationNotice" w:id="1">
    <w:p w14:paraId="076A0D4F" w14:textId="77777777" w:rsidR="00DA32CF" w:rsidRDefault="00DA32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BA"/>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Optima">
    <w:panose1 w:val="00000000000000000000"/>
    <w:charset w:val="BA"/>
    <w:family w:val="swiss"/>
    <w:notTrueType/>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 w:name="Garamond">
    <w:panose1 w:val="02020404030301010803"/>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D3FB" w14:textId="77777777" w:rsidR="003E222C" w:rsidRDefault="00956620">
    <w:pPr>
      <w:pStyle w:val="Footer"/>
      <w:framePr w:wrap="around" w:vAnchor="text" w:hAnchor="margin" w:xAlign="center" w:y="1"/>
      <w:rPr>
        <w:rStyle w:val="PageNumber"/>
      </w:rPr>
    </w:pPr>
    <w:r>
      <w:rPr>
        <w:rStyle w:val="PageNumber"/>
      </w:rPr>
      <w:fldChar w:fldCharType="begin"/>
    </w:r>
    <w:r w:rsidR="003E222C">
      <w:rPr>
        <w:rStyle w:val="PageNumber"/>
      </w:rPr>
      <w:instrText xml:space="preserve">PAGE  </w:instrText>
    </w:r>
    <w:r>
      <w:rPr>
        <w:rStyle w:val="PageNumber"/>
      </w:rPr>
      <w:fldChar w:fldCharType="separate"/>
    </w:r>
    <w:r w:rsidR="003E222C">
      <w:rPr>
        <w:rStyle w:val="PageNumber"/>
        <w:noProof/>
      </w:rPr>
      <w:t>1</w:t>
    </w:r>
    <w:r>
      <w:rPr>
        <w:rStyle w:val="PageNumber"/>
      </w:rPr>
      <w:fldChar w:fldCharType="end"/>
    </w:r>
  </w:p>
  <w:p w14:paraId="559B03A6" w14:textId="77777777" w:rsidR="003E222C" w:rsidRDefault="003E2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880D5" w14:textId="5FD17665" w:rsidR="000A517C" w:rsidRPr="00641E05" w:rsidRDefault="00D714B1" w:rsidP="000A517C">
    <w:pPr>
      <w:pStyle w:val="Footer"/>
      <w:ind w:left="-709"/>
      <w:rPr>
        <w:rFonts w:cs="Calibri"/>
        <w:sz w:val="18"/>
        <w:szCs w:val="18"/>
      </w:rPr>
    </w:pPr>
    <w:r w:rsidRPr="00521D40">
      <w:rPr>
        <w:rFonts w:cs="Calibri"/>
        <w:noProof/>
        <w:sz w:val="18"/>
        <w:szCs w:val="18"/>
      </w:rPr>
      <w:drawing>
        <wp:anchor distT="0" distB="0" distL="114300" distR="114300" simplePos="0" relativeHeight="251658245" behindDoc="1" locked="0" layoutInCell="1" allowOverlap="1" wp14:anchorId="07E54EB7" wp14:editId="4EC9DDEC">
          <wp:simplePos x="0" y="0"/>
          <wp:positionH relativeFrom="margin">
            <wp:align>right</wp:align>
          </wp:positionH>
          <wp:positionV relativeFrom="paragraph">
            <wp:posOffset>13335</wp:posOffset>
          </wp:positionV>
          <wp:extent cx="1238885" cy="525780"/>
          <wp:effectExtent l="0" t="0" r="0" b="76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38885" cy="525780"/>
                  </a:xfrm>
                  <a:prstGeom prst="rect">
                    <a:avLst/>
                  </a:prstGeom>
                </pic:spPr>
              </pic:pic>
            </a:graphicData>
          </a:graphic>
          <wp14:sizeRelH relativeFrom="page">
            <wp14:pctWidth>0</wp14:pctWidth>
          </wp14:sizeRelH>
          <wp14:sizeRelV relativeFrom="page">
            <wp14:pctHeight>0</wp14:pctHeight>
          </wp14:sizeRelV>
        </wp:anchor>
      </w:drawing>
    </w:r>
  </w:p>
  <w:p w14:paraId="4511FF30" w14:textId="2CD9BBAB" w:rsidR="000A517C" w:rsidRPr="005A57F6" w:rsidRDefault="000A517C" w:rsidP="000A517C">
    <w:pPr>
      <w:pStyle w:val="Footer"/>
      <w:ind w:left="-709"/>
      <w:rPr>
        <w:rFonts w:cs="Calibri"/>
        <w:color w:val="302957"/>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B297D" w14:textId="27B2B17B" w:rsidR="005633BF" w:rsidRPr="00641E05" w:rsidRDefault="00D714B1" w:rsidP="005633BF">
    <w:pPr>
      <w:pStyle w:val="Footer"/>
      <w:ind w:left="-709"/>
      <w:rPr>
        <w:rFonts w:cs="Calibri"/>
        <w:sz w:val="18"/>
        <w:szCs w:val="18"/>
      </w:rPr>
    </w:pPr>
    <w:bookmarkStart w:id="3" w:name="_Hlk103159720"/>
    <w:r w:rsidRPr="00521D40">
      <w:rPr>
        <w:rFonts w:cs="Calibri"/>
        <w:noProof/>
        <w:sz w:val="18"/>
        <w:szCs w:val="18"/>
      </w:rPr>
      <w:drawing>
        <wp:anchor distT="0" distB="0" distL="114300" distR="114300" simplePos="0" relativeHeight="251658241" behindDoc="1" locked="0" layoutInCell="1" allowOverlap="1" wp14:anchorId="1309161E" wp14:editId="2C32692D">
          <wp:simplePos x="0" y="0"/>
          <wp:positionH relativeFrom="margin">
            <wp:posOffset>4995545</wp:posOffset>
          </wp:positionH>
          <wp:positionV relativeFrom="paragraph">
            <wp:posOffset>-267335</wp:posOffset>
          </wp:positionV>
          <wp:extent cx="1238885" cy="525780"/>
          <wp:effectExtent l="0" t="0" r="0" b="762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38885" cy="525780"/>
                  </a:xfrm>
                  <a:prstGeom prst="rect">
                    <a:avLst/>
                  </a:prstGeom>
                </pic:spPr>
              </pic:pic>
            </a:graphicData>
          </a:graphic>
          <wp14:sizeRelH relativeFrom="page">
            <wp14:pctWidth>0</wp14:pctWidth>
          </wp14:sizeRelH>
          <wp14:sizeRelV relativeFrom="page">
            <wp14:pctHeight>0</wp14:pctHeight>
          </wp14:sizeRelV>
        </wp:anchor>
      </w:drawing>
    </w:r>
  </w:p>
  <w:bookmarkEnd w:i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554EC" w14:textId="77777777" w:rsidR="00DA32CF" w:rsidRDefault="00DA32CF">
      <w:r>
        <w:separator/>
      </w:r>
    </w:p>
  </w:footnote>
  <w:footnote w:type="continuationSeparator" w:id="0">
    <w:p w14:paraId="65607013" w14:textId="77777777" w:rsidR="00DA32CF" w:rsidRDefault="00DA32CF">
      <w:r>
        <w:continuationSeparator/>
      </w:r>
    </w:p>
  </w:footnote>
  <w:footnote w:type="continuationNotice" w:id="1">
    <w:p w14:paraId="226B6545" w14:textId="77777777" w:rsidR="00DA32CF" w:rsidRDefault="00DA32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788DA" w14:textId="0B370108" w:rsidR="003E222C" w:rsidRPr="00CA6ADA" w:rsidRDefault="000A517C" w:rsidP="00790998">
    <w:pPr>
      <w:pStyle w:val="Header"/>
      <w:tabs>
        <w:tab w:val="clear" w:pos="4153"/>
        <w:tab w:val="clear" w:pos="8306"/>
        <w:tab w:val="center" w:pos="0"/>
        <w:tab w:val="right" w:pos="9639"/>
      </w:tabs>
      <w:jc w:val="center"/>
      <w:rPr>
        <w:sz w:val="20"/>
      </w:rPr>
    </w:pPr>
    <w:r w:rsidRPr="00CA6ADA">
      <w:rPr>
        <w:rFonts w:cs="Calibri"/>
        <w:noProof/>
        <w:color w:val="000000"/>
        <w:sz w:val="20"/>
        <w:shd w:val="clear" w:color="auto" w:fill="FFFFFF"/>
        <w:lang w:eastAsia="en-GB"/>
      </w:rPr>
      <w:drawing>
        <wp:anchor distT="0" distB="0" distL="114300" distR="114300" simplePos="0" relativeHeight="251658244" behindDoc="1" locked="0" layoutInCell="1" allowOverlap="1" wp14:anchorId="5D79B5CD" wp14:editId="17CF4E49">
          <wp:simplePos x="0" y="0"/>
          <wp:positionH relativeFrom="page">
            <wp:align>right</wp:align>
          </wp:positionH>
          <wp:positionV relativeFrom="page">
            <wp:align>center</wp:align>
          </wp:positionV>
          <wp:extent cx="5041265" cy="6301105"/>
          <wp:effectExtent l="0" t="0" r="6985"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alphaModFix amt="10000"/>
                    <a:extLst>
                      <a:ext uri="{28A0092B-C50C-407E-A947-70E740481C1C}">
                        <a14:useLocalDpi xmlns:a14="http://schemas.microsoft.com/office/drawing/2010/main" val="0"/>
                      </a:ext>
                    </a:extLst>
                  </a:blip>
                  <a:stretch>
                    <a:fillRect/>
                  </a:stretch>
                </pic:blipFill>
                <pic:spPr>
                  <a:xfrm>
                    <a:off x="0" y="0"/>
                    <a:ext cx="5041265" cy="6301105"/>
                  </a:xfrm>
                  <a:prstGeom prst="rect">
                    <a:avLst/>
                  </a:prstGeom>
                </pic:spPr>
              </pic:pic>
            </a:graphicData>
          </a:graphic>
          <wp14:sizeRelH relativeFrom="page">
            <wp14:pctWidth>0</wp14:pctWidth>
          </wp14:sizeRelH>
          <wp14:sizeRelV relativeFrom="page">
            <wp14:pctHeight>0</wp14:pctHeight>
          </wp14:sizeRelV>
        </wp:anchor>
      </w:drawing>
    </w:r>
    <w:r w:rsidRPr="00CA6ADA">
      <w:rPr>
        <w:noProof/>
      </w:rPr>
      <mc:AlternateContent>
        <mc:Choice Requires="wps">
          <w:drawing>
            <wp:anchor distT="0" distB="0" distL="114300" distR="114300" simplePos="0" relativeHeight="251658243" behindDoc="0" locked="0" layoutInCell="1" allowOverlap="1" wp14:anchorId="6F2AB6E2" wp14:editId="54160BB9">
              <wp:simplePos x="0" y="0"/>
              <wp:positionH relativeFrom="page">
                <wp:align>center</wp:align>
              </wp:positionH>
              <wp:positionV relativeFrom="paragraph">
                <wp:posOffset>-448310</wp:posOffset>
              </wp:positionV>
              <wp:extent cx="7747000" cy="127000"/>
              <wp:effectExtent l="0" t="0" r="6350" b="63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47000" cy="127000"/>
                      </a:xfrm>
                      <a:prstGeom prst="rect">
                        <a:avLst/>
                      </a:prstGeom>
                      <a:solidFill>
                        <a:srgbClr val="332A5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581B2421">
            <v:rect id="Rectangle 8" style="position:absolute;margin-left:0;margin-top:-35.3pt;width:610pt;height:10pt;z-index:251658243;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margin;v-text-anchor:middle" o:spid="_x0000_s1026" fillcolor="#332a58" stroked="f" strokeweight="2pt" w14:anchorId="3F51CF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">
              <w10:wrap anchorx="page"/>
            </v:rect>
          </w:pict>
        </mc:Fallback>
      </mc:AlternateContent>
    </w:r>
    <w:r w:rsidR="00956620" w:rsidRPr="00CA6ADA">
      <w:rPr>
        <w:rStyle w:val="PageNumber"/>
        <w:sz w:val="20"/>
      </w:rPr>
      <w:fldChar w:fldCharType="begin"/>
    </w:r>
    <w:r w:rsidR="003E222C" w:rsidRPr="00CA6ADA">
      <w:rPr>
        <w:rStyle w:val="PageNumber"/>
        <w:sz w:val="20"/>
      </w:rPr>
      <w:instrText xml:space="preserve"> PAGE </w:instrText>
    </w:r>
    <w:r w:rsidR="00956620" w:rsidRPr="00CA6ADA">
      <w:rPr>
        <w:rStyle w:val="PageNumber"/>
        <w:sz w:val="20"/>
      </w:rPr>
      <w:fldChar w:fldCharType="separate"/>
    </w:r>
    <w:r w:rsidR="00195ABE" w:rsidRPr="00CA6ADA">
      <w:rPr>
        <w:rStyle w:val="PageNumber"/>
        <w:noProof/>
        <w:sz w:val="20"/>
      </w:rPr>
      <w:t>2</w:t>
    </w:r>
    <w:r w:rsidR="00956620" w:rsidRPr="00CA6ADA">
      <w:rPr>
        <w:rStyle w:val="PageNumber"/>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1F412" w14:textId="11C9F134" w:rsidR="003E222C" w:rsidRDefault="00A44CC6" w:rsidP="00862E1D">
    <w:pPr>
      <w:pStyle w:val="Header"/>
      <w:tabs>
        <w:tab w:val="clear" w:pos="4153"/>
        <w:tab w:val="clear" w:pos="8306"/>
        <w:tab w:val="left" w:pos="2820"/>
        <w:tab w:val="center" w:pos="5953"/>
      </w:tabs>
      <w:spacing w:before="60" w:line="280" w:lineRule="exact"/>
      <w:ind w:left="2268"/>
      <w:rPr>
        <w:rFonts w:ascii="Garamond" w:hAnsi="Garamond"/>
        <w:b/>
        <w:color w:val="264A97"/>
        <w:sz w:val="26"/>
        <w:szCs w:val="26"/>
      </w:rPr>
    </w:pPr>
    <w:r w:rsidRPr="00B05E02">
      <w:rPr>
        <w:rFonts w:cs="Calibri"/>
        <w:noProof/>
        <w:color w:val="000000"/>
        <w:sz w:val="20"/>
        <w:shd w:val="clear" w:color="auto" w:fill="FFFFFF"/>
        <w:lang w:eastAsia="en-GB"/>
      </w:rPr>
      <w:drawing>
        <wp:anchor distT="0" distB="0" distL="114300" distR="114300" simplePos="0" relativeHeight="251658242" behindDoc="1" locked="0" layoutInCell="1" allowOverlap="1" wp14:anchorId="6235608C" wp14:editId="21701DAF">
          <wp:simplePos x="0" y="0"/>
          <wp:positionH relativeFrom="page">
            <wp:posOffset>2512060</wp:posOffset>
          </wp:positionH>
          <wp:positionV relativeFrom="margin">
            <wp:posOffset>1471930</wp:posOffset>
          </wp:positionV>
          <wp:extent cx="5041265" cy="6301105"/>
          <wp:effectExtent l="0" t="0" r="6985" b="44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alphaModFix amt="10000"/>
                    <a:extLst>
                      <a:ext uri="{28A0092B-C50C-407E-A947-70E740481C1C}">
                        <a14:useLocalDpi xmlns:a14="http://schemas.microsoft.com/office/drawing/2010/main" val="0"/>
                      </a:ext>
                    </a:extLst>
                  </a:blip>
                  <a:stretch>
                    <a:fillRect/>
                  </a:stretch>
                </pic:blipFill>
                <pic:spPr>
                  <a:xfrm>
                    <a:off x="0" y="0"/>
                    <a:ext cx="5041265" cy="6301105"/>
                  </a:xfrm>
                  <a:prstGeom prst="rect">
                    <a:avLst/>
                  </a:prstGeom>
                </pic:spPr>
              </pic:pic>
            </a:graphicData>
          </a:graphic>
          <wp14:sizeRelH relativeFrom="page">
            <wp14:pctWidth>0</wp14:pctWidth>
          </wp14:sizeRelH>
          <wp14:sizeRelV relativeFrom="page">
            <wp14:pctHeight>0</wp14:pctHeight>
          </wp14:sizeRelV>
        </wp:anchor>
      </w:drawing>
    </w:r>
    <w:r w:rsidR="00442CB2">
      <w:rPr>
        <w:noProof/>
      </w:rPr>
      <mc:AlternateContent>
        <mc:Choice Requires="wps">
          <w:drawing>
            <wp:anchor distT="0" distB="0" distL="114300" distR="114300" simplePos="0" relativeHeight="251658240" behindDoc="0" locked="0" layoutInCell="1" allowOverlap="1" wp14:anchorId="6DB7F699" wp14:editId="02B0A274">
              <wp:simplePos x="0" y="0"/>
              <wp:positionH relativeFrom="page">
                <wp:posOffset>12700</wp:posOffset>
              </wp:positionH>
              <wp:positionV relativeFrom="paragraph">
                <wp:posOffset>-443230</wp:posOffset>
              </wp:positionV>
              <wp:extent cx="7747000" cy="127000"/>
              <wp:effectExtent l="0" t="0" r="6350" b="63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47000" cy="127000"/>
                      </a:xfrm>
                      <a:prstGeom prst="rect">
                        <a:avLst/>
                      </a:prstGeom>
                      <a:solidFill>
                        <a:srgbClr val="332A5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05FE245E">
            <v:rect id="Rectangle 1" style="position:absolute;margin-left:1pt;margin-top:-34.9pt;width:610pt;height:1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spid="_x0000_s1026" fillcolor="#332a58" stroked="f" strokeweight="2pt" w14:anchorId="4CA6D3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">
              <w10:wrap anchorx="page"/>
            </v:rect>
          </w:pict>
        </mc:Fallback>
      </mc:AlternateContent>
    </w:r>
    <w:r w:rsidR="00FB59A0">
      <w:rPr>
        <w:rFonts w:ascii="Garamond" w:hAnsi="Garamond"/>
        <w:b/>
        <w:color w:val="264A97"/>
        <w:sz w:val="26"/>
        <w:szCs w:val="26"/>
      </w:rPr>
      <w:tab/>
    </w:r>
    <w:r w:rsidR="00862E1D">
      <w:rPr>
        <w:rFonts w:ascii="Garamond" w:hAnsi="Garamond"/>
        <w:b/>
        <w:color w:val="264A97"/>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101B"/>
    <w:multiLevelType w:val="multilevel"/>
    <w:tmpl w:val="86A01358"/>
    <w:lvl w:ilvl="0">
      <w:start w:val="1"/>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isLgl/>
      <w:lvlText w:val="%1.%2.%3."/>
      <w:lvlJc w:val="left"/>
      <w:pPr>
        <w:ind w:left="720" w:hanging="720"/>
      </w:pPr>
      <w:rPr>
        <w:rFonts w:hint="default"/>
        <w:b w:val="0"/>
        <w:bCs/>
      </w:rPr>
    </w:lvl>
    <w:lvl w:ilvl="3">
      <w:start w:val="1"/>
      <w:numFmt w:val="decimal"/>
      <w:isLgl/>
      <w:lvlText w:val="%1.%2.%3.%4."/>
      <w:lvlJc w:val="left"/>
      <w:pPr>
        <w:ind w:left="720" w:hanging="720"/>
      </w:pPr>
      <w:rPr>
        <w:rFonts w:hint="default"/>
        <w:b w:val="0"/>
        <w:bCs/>
      </w:rPr>
    </w:lvl>
    <w:lvl w:ilvl="4">
      <w:start w:val="1"/>
      <w:numFmt w:val="decimal"/>
      <w:isLgl/>
      <w:lvlText w:val="%1.%2.%3.%4.%5."/>
      <w:lvlJc w:val="left"/>
      <w:pPr>
        <w:ind w:left="1080" w:hanging="1080"/>
      </w:pPr>
      <w:rPr>
        <w:rFonts w:hint="default"/>
        <w:b w:val="0"/>
        <w:bCs/>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 w15:restartNumberingAfterBreak="0">
    <w:nsid w:val="0521E15B"/>
    <w:multiLevelType w:val="hybridMultilevel"/>
    <w:tmpl w:val="C3BA4A34"/>
    <w:lvl w:ilvl="0" w:tplc="1EDE75D8">
      <w:start w:val="1"/>
      <w:numFmt w:val="bullet"/>
      <w:lvlText w:val="-"/>
      <w:lvlJc w:val="left"/>
      <w:pPr>
        <w:ind w:left="720" w:hanging="360"/>
      </w:pPr>
      <w:rPr>
        <w:rFonts w:ascii="Calibri" w:hAnsi="Calibri" w:hint="default"/>
      </w:rPr>
    </w:lvl>
    <w:lvl w:ilvl="1" w:tplc="578E7DA6">
      <w:start w:val="1"/>
      <w:numFmt w:val="bullet"/>
      <w:lvlText w:val="o"/>
      <w:lvlJc w:val="left"/>
      <w:pPr>
        <w:ind w:left="1440" w:hanging="360"/>
      </w:pPr>
      <w:rPr>
        <w:rFonts w:ascii="Courier New" w:hAnsi="Courier New" w:hint="default"/>
      </w:rPr>
    </w:lvl>
    <w:lvl w:ilvl="2" w:tplc="D2A8EC9E">
      <w:start w:val="1"/>
      <w:numFmt w:val="bullet"/>
      <w:lvlText w:val=""/>
      <w:lvlJc w:val="left"/>
      <w:pPr>
        <w:ind w:left="2160" w:hanging="360"/>
      </w:pPr>
      <w:rPr>
        <w:rFonts w:ascii="Wingdings" w:hAnsi="Wingdings" w:hint="default"/>
      </w:rPr>
    </w:lvl>
    <w:lvl w:ilvl="3" w:tplc="FDBE2C2C">
      <w:start w:val="1"/>
      <w:numFmt w:val="bullet"/>
      <w:lvlText w:val=""/>
      <w:lvlJc w:val="left"/>
      <w:pPr>
        <w:ind w:left="2880" w:hanging="360"/>
      </w:pPr>
      <w:rPr>
        <w:rFonts w:ascii="Symbol" w:hAnsi="Symbol" w:hint="default"/>
      </w:rPr>
    </w:lvl>
    <w:lvl w:ilvl="4" w:tplc="F8348954">
      <w:start w:val="1"/>
      <w:numFmt w:val="bullet"/>
      <w:lvlText w:val="o"/>
      <w:lvlJc w:val="left"/>
      <w:pPr>
        <w:ind w:left="3600" w:hanging="360"/>
      </w:pPr>
      <w:rPr>
        <w:rFonts w:ascii="Courier New" w:hAnsi="Courier New" w:hint="default"/>
      </w:rPr>
    </w:lvl>
    <w:lvl w:ilvl="5" w:tplc="07687D64">
      <w:start w:val="1"/>
      <w:numFmt w:val="bullet"/>
      <w:lvlText w:val=""/>
      <w:lvlJc w:val="left"/>
      <w:pPr>
        <w:ind w:left="4320" w:hanging="360"/>
      </w:pPr>
      <w:rPr>
        <w:rFonts w:ascii="Wingdings" w:hAnsi="Wingdings" w:hint="default"/>
      </w:rPr>
    </w:lvl>
    <w:lvl w:ilvl="6" w:tplc="07FE13B6">
      <w:start w:val="1"/>
      <w:numFmt w:val="bullet"/>
      <w:lvlText w:val=""/>
      <w:lvlJc w:val="left"/>
      <w:pPr>
        <w:ind w:left="5040" w:hanging="360"/>
      </w:pPr>
      <w:rPr>
        <w:rFonts w:ascii="Symbol" w:hAnsi="Symbol" w:hint="default"/>
      </w:rPr>
    </w:lvl>
    <w:lvl w:ilvl="7" w:tplc="AB4C2730">
      <w:start w:val="1"/>
      <w:numFmt w:val="bullet"/>
      <w:lvlText w:val="o"/>
      <w:lvlJc w:val="left"/>
      <w:pPr>
        <w:ind w:left="5760" w:hanging="360"/>
      </w:pPr>
      <w:rPr>
        <w:rFonts w:ascii="Courier New" w:hAnsi="Courier New" w:hint="default"/>
      </w:rPr>
    </w:lvl>
    <w:lvl w:ilvl="8" w:tplc="E686293C">
      <w:start w:val="1"/>
      <w:numFmt w:val="bullet"/>
      <w:lvlText w:val=""/>
      <w:lvlJc w:val="left"/>
      <w:pPr>
        <w:ind w:left="6480" w:hanging="360"/>
      </w:pPr>
      <w:rPr>
        <w:rFonts w:ascii="Wingdings" w:hAnsi="Wingdings" w:hint="default"/>
      </w:rPr>
    </w:lvl>
  </w:abstractNum>
  <w:abstractNum w:abstractNumId="2" w15:restartNumberingAfterBreak="0">
    <w:nsid w:val="05263C54"/>
    <w:multiLevelType w:val="hybridMultilevel"/>
    <w:tmpl w:val="6344ACE2"/>
    <w:lvl w:ilvl="0" w:tplc="04270001">
      <w:start w:val="1"/>
      <w:numFmt w:val="bullet"/>
      <w:lvlText w:val=""/>
      <w:lvlJc w:val="left"/>
      <w:pPr>
        <w:ind w:left="1364" w:hanging="360"/>
      </w:pPr>
      <w:rPr>
        <w:rFonts w:ascii="Symbol" w:hAnsi="Symbol"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 w15:restartNumberingAfterBreak="0">
    <w:nsid w:val="05541E4C"/>
    <w:multiLevelType w:val="multilevel"/>
    <w:tmpl w:val="0196513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A1060E"/>
    <w:multiLevelType w:val="multilevel"/>
    <w:tmpl w:val="D26C32AE"/>
    <w:lvl w:ilvl="0">
      <w:start w:val="4"/>
      <w:numFmt w:val="decimal"/>
      <w:lvlText w:val="%1."/>
      <w:lvlJc w:val="left"/>
      <w:pPr>
        <w:ind w:left="585" w:hanging="585"/>
      </w:pPr>
      <w:rPr>
        <w:rFonts w:eastAsia="Calibri" w:cs="Tahoma" w:hint="default"/>
        <w:color w:val="auto"/>
      </w:rPr>
    </w:lvl>
    <w:lvl w:ilvl="1">
      <w:start w:val="3"/>
      <w:numFmt w:val="decimal"/>
      <w:lvlText w:val="%1.%2."/>
      <w:lvlJc w:val="left"/>
      <w:pPr>
        <w:ind w:left="2705" w:hanging="720"/>
      </w:pPr>
      <w:rPr>
        <w:color w:val="auto"/>
      </w:rPr>
    </w:lvl>
    <w:lvl w:ilvl="2">
      <w:start w:val="1"/>
      <w:numFmt w:val="decimal"/>
      <w:lvlText w:val="%1.%2.%3."/>
      <w:lvlJc w:val="left"/>
      <w:pPr>
        <w:ind w:left="1004" w:hanging="720"/>
      </w:pPr>
      <w:rPr>
        <w:rFonts w:eastAsia="Calibri" w:cs="Tahoma" w:hint="default"/>
        <w:color w:val="auto"/>
      </w:rPr>
    </w:lvl>
    <w:lvl w:ilvl="3">
      <w:start w:val="1"/>
      <w:numFmt w:val="decimal"/>
      <w:lvlText w:val="%1.%2.%3.%4."/>
      <w:lvlJc w:val="left"/>
      <w:pPr>
        <w:ind w:left="2160" w:hanging="1080"/>
      </w:pPr>
      <w:rPr>
        <w:rFonts w:eastAsia="Calibri" w:cs="Tahoma" w:hint="default"/>
        <w:color w:val="auto"/>
      </w:rPr>
    </w:lvl>
    <w:lvl w:ilvl="4">
      <w:start w:val="1"/>
      <w:numFmt w:val="decimal"/>
      <w:lvlText w:val="%1.%2.%3.%4.%5."/>
      <w:lvlJc w:val="left"/>
      <w:pPr>
        <w:ind w:left="2880" w:hanging="1440"/>
      </w:pPr>
      <w:rPr>
        <w:rFonts w:eastAsia="Calibri" w:cs="Tahoma" w:hint="default"/>
        <w:color w:val="auto"/>
      </w:rPr>
    </w:lvl>
    <w:lvl w:ilvl="5">
      <w:start w:val="1"/>
      <w:numFmt w:val="decimal"/>
      <w:lvlText w:val="%1.%2.%3.%4.%5.%6."/>
      <w:lvlJc w:val="left"/>
      <w:pPr>
        <w:ind w:left="3240" w:hanging="1440"/>
      </w:pPr>
      <w:rPr>
        <w:rFonts w:eastAsia="Calibri" w:cs="Tahoma" w:hint="default"/>
        <w:color w:val="auto"/>
      </w:rPr>
    </w:lvl>
    <w:lvl w:ilvl="6">
      <w:start w:val="1"/>
      <w:numFmt w:val="decimal"/>
      <w:lvlText w:val="%1.%2.%3.%4.%5.%6.%7."/>
      <w:lvlJc w:val="left"/>
      <w:pPr>
        <w:ind w:left="3960" w:hanging="1800"/>
      </w:pPr>
      <w:rPr>
        <w:rFonts w:eastAsia="Calibri" w:cs="Tahoma" w:hint="default"/>
        <w:color w:val="auto"/>
      </w:rPr>
    </w:lvl>
    <w:lvl w:ilvl="7">
      <w:start w:val="1"/>
      <w:numFmt w:val="decimal"/>
      <w:lvlText w:val="%1.%2.%3.%4.%5.%6.%7.%8."/>
      <w:lvlJc w:val="left"/>
      <w:pPr>
        <w:ind w:left="4680" w:hanging="2160"/>
      </w:pPr>
      <w:rPr>
        <w:rFonts w:eastAsia="Calibri" w:cs="Tahoma" w:hint="default"/>
        <w:color w:val="auto"/>
      </w:rPr>
    </w:lvl>
    <w:lvl w:ilvl="8">
      <w:start w:val="1"/>
      <w:numFmt w:val="decimal"/>
      <w:lvlText w:val="%1.%2.%3.%4.%5.%6.%7.%8.%9."/>
      <w:lvlJc w:val="left"/>
      <w:pPr>
        <w:ind w:left="5040" w:hanging="2160"/>
      </w:pPr>
      <w:rPr>
        <w:rFonts w:eastAsia="Calibri" w:cs="Tahoma" w:hint="default"/>
        <w:color w:val="auto"/>
      </w:rPr>
    </w:lvl>
  </w:abstractNum>
  <w:abstractNum w:abstractNumId="5" w15:restartNumberingAfterBreak="0">
    <w:nsid w:val="0E5F7AC0"/>
    <w:multiLevelType w:val="multilevel"/>
    <w:tmpl w:val="D5944BC8"/>
    <w:lvl w:ilvl="0">
      <w:start w:val="2"/>
      <w:numFmt w:val="decimal"/>
      <w:lvlText w:val="%1."/>
      <w:lvlJc w:val="left"/>
      <w:pPr>
        <w:ind w:left="648" w:hanging="648"/>
      </w:pPr>
      <w:rPr>
        <w:rFonts w:hint="default"/>
      </w:rPr>
    </w:lvl>
    <w:lvl w:ilvl="1">
      <w:start w:val="2"/>
      <w:numFmt w:val="decimal"/>
      <w:lvlText w:val="%1.%2.0."/>
      <w:lvlJc w:val="left"/>
      <w:pPr>
        <w:ind w:left="1080" w:hanging="10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E7433F7"/>
    <w:multiLevelType w:val="hybridMultilevel"/>
    <w:tmpl w:val="5D7494D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850703"/>
    <w:multiLevelType w:val="multilevel"/>
    <w:tmpl w:val="DDF0E93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096017D"/>
    <w:multiLevelType w:val="hybridMultilevel"/>
    <w:tmpl w:val="8D661644"/>
    <w:lvl w:ilvl="0" w:tplc="04270001">
      <w:start w:val="1"/>
      <w:numFmt w:val="bullet"/>
      <w:lvlText w:val=""/>
      <w:lvlJc w:val="left"/>
      <w:pPr>
        <w:ind w:left="790" w:hanging="360"/>
      </w:pPr>
      <w:rPr>
        <w:rFonts w:ascii="Symbol" w:hAnsi="Symbol" w:hint="default"/>
      </w:rPr>
    </w:lvl>
    <w:lvl w:ilvl="1" w:tplc="04270003" w:tentative="1">
      <w:start w:val="1"/>
      <w:numFmt w:val="bullet"/>
      <w:lvlText w:val="o"/>
      <w:lvlJc w:val="left"/>
      <w:pPr>
        <w:ind w:left="1510" w:hanging="360"/>
      </w:pPr>
      <w:rPr>
        <w:rFonts w:ascii="Courier New" w:hAnsi="Courier New" w:cs="Courier New" w:hint="default"/>
      </w:rPr>
    </w:lvl>
    <w:lvl w:ilvl="2" w:tplc="04270005" w:tentative="1">
      <w:start w:val="1"/>
      <w:numFmt w:val="bullet"/>
      <w:lvlText w:val=""/>
      <w:lvlJc w:val="left"/>
      <w:pPr>
        <w:ind w:left="2230" w:hanging="360"/>
      </w:pPr>
      <w:rPr>
        <w:rFonts w:ascii="Wingdings" w:hAnsi="Wingdings" w:hint="default"/>
      </w:rPr>
    </w:lvl>
    <w:lvl w:ilvl="3" w:tplc="04270001" w:tentative="1">
      <w:start w:val="1"/>
      <w:numFmt w:val="bullet"/>
      <w:lvlText w:val=""/>
      <w:lvlJc w:val="left"/>
      <w:pPr>
        <w:ind w:left="2950" w:hanging="360"/>
      </w:pPr>
      <w:rPr>
        <w:rFonts w:ascii="Symbol" w:hAnsi="Symbol" w:hint="default"/>
      </w:rPr>
    </w:lvl>
    <w:lvl w:ilvl="4" w:tplc="04270003" w:tentative="1">
      <w:start w:val="1"/>
      <w:numFmt w:val="bullet"/>
      <w:lvlText w:val="o"/>
      <w:lvlJc w:val="left"/>
      <w:pPr>
        <w:ind w:left="3670" w:hanging="360"/>
      </w:pPr>
      <w:rPr>
        <w:rFonts w:ascii="Courier New" w:hAnsi="Courier New" w:cs="Courier New" w:hint="default"/>
      </w:rPr>
    </w:lvl>
    <w:lvl w:ilvl="5" w:tplc="04270005" w:tentative="1">
      <w:start w:val="1"/>
      <w:numFmt w:val="bullet"/>
      <w:lvlText w:val=""/>
      <w:lvlJc w:val="left"/>
      <w:pPr>
        <w:ind w:left="4390" w:hanging="360"/>
      </w:pPr>
      <w:rPr>
        <w:rFonts w:ascii="Wingdings" w:hAnsi="Wingdings" w:hint="default"/>
      </w:rPr>
    </w:lvl>
    <w:lvl w:ilvl="6" w:tplc="04270001" w:tentative="1">
      <w:start w:val="1"/>
      <w:numFmt w:val="bullet"/>
      <w:lvlText w:val=""/>
      <w:lvlJc w:val="left"/>
      <w:pPr>
        <w:ind w:left="5110" w:hanging="360"/>
      </w:pPr>
      <w:rPr>
        <w:rFonts w:ascii="Symbol" w:hAnsi="Symbol" w:hint="default"/>
      </w:rPr>
    </w:lvl>
    <w:lvl w:ilvl="7" w:tplc="04270003" w:tentative="1">
      <w:start w:val="1"/>
      <w:numFmt w:val="bullet"/>
      <w:lvlText w:val="o"/>
      <w:lvlJc w:val="left"/>
      <w:pPr>
        <w:ind w:left="5830" w:hanging="360"/>
      </w:pPr>
      <w:rPr>
        <w:rFonts w:ascii="Courier New" w:hAnsi="Courier New" w:cs="Courier New" w:hint="default"/>
      </w:rPr>
    </w:lvl>
    <w:lvl w:ilvl="8" w:tplc="04270005" w:tentative="1">
      <w:start w:val="1"/>
      <w:numFmt w:val="bullet"/>
      <w:lvlText w:val=""/>
      <w:lvlJc w:val="left"/>
      <w:pPr>
        <w:ind w:left="6550" w:hanging="360"/>
      </w:pPr>
      <w:rPr>
        <w:rFonts w:ascii="Wingdings" w:hAnsi="Wingdings" w:hint="default"/>
      </w:rPr>
    </w:lvl>
  </w:abstractNum>
  <w:abstractNum w:abstractNumId="9"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10" w15:restartNumberingAfterBreak="0">
    <w:nsid w:val="2043BDCF"/>
    <w:multiLevelType w:val="multilevel"/>
    <w:tmpl w:val="2C1804E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725A7C"/>
    <w:multiLevelType w:val="multilevel"/>
    <w:tmpl w:val="7E3C6860"/>
    <w:lvl w:ilvl="0">
      <w:start w:val="6"/>
      <w:numFmt w:val="decimal"/>
      <w:lvlText w:val="%1."/>
      <w:lvlJc w:val="left"/>
      <w:pPr>
        <w:ind w:left="744" w:hanging="744"/>
      </w:pPr>
      <w:rPr>
        <w:rFonts w:hint="default"/>
      </w:rPr>
    </w:lvl>
    <w:lvl w:ilvl="1">
      <w:start w:val="13"/>
      <w:numFmt w:val="decimal"/>
      <w:lvlText w:val="%1.%2."/>
      <w:lvlJc w:val="left"/>
      <w:pPr>
        <w:ind w:left="744" w:hanging="744"/>
      </w:pPr>
      <w:rPr>
        <w:rFonts w:hint="default"/>
      </w:rPr>
    </w:lvl>
    <w:lvl w:ilvl="2">
      <w:start w:val="1"/>
      <w:numFmt w:val="decimal"/>
      <w:lvlText w:val="%1.%2.%3."/>
      <w:lvlJc w:val="left"/>
      <w:pPr>
        <w:ind w:left="1028"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ADD1BB0"/>
    <w:multiLevelType w:val="multilevel"/>
    <w:tmpl w:val="8C7E5220"/>
    <w:styleLink w:val="CurrentList1"/>
    <w:lvl w:ilvl="0">
      <w:start w:val="1"/>
      <w:numFmt w:val="decimal"/>
      <w:lvlText w:val="%1."/>
      <w:lvlJc w:val="left"/>
      <w:pPr>
        <w:ind w:left="1429" w:hanging="360"/>
      </w:pPr>
      <w:rPr>
        <w:b w:val="0"/>
        <w:bCs/>
      </w:rPr>
    </w:lvl>
    <w:lvl w:ilvl="1">
      <w:start w:val="1"/>
      <w:numFmt w:val="decimal"/>
      <w:lvlText w:val="%2."/>
      <w:lvlJc w:val="left"/>
      <w:pPr>
        <w:ind w:left="1582" w:hanging="360"/>
      </w:pPr>
      <w:rPr>
        <w:b w:val="0"/>
        <w:bCs/>
      </w:r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3" w15:restartNumberingAfterBreak="0">
    <w:nsid w:val="2EB92B9C"/>
    <w:multiLevelType w:val="hybridMultilevel"/>
    <w:tmpl w:val="D66475C2"/>
    <w:lvl w:ilvl="0" w:tplc="100CFDEA">
      <w:start w:val="1"/>
      <w:numFmt w:val="bullet"/>
      <w:pStyle w:val="ListBullet"/>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3A0C1026"/>
    <w:multiLevelType w:val="hybridMultilevel"/>
    <w:tmpl w:val="884653FC"/>
    <w:lvl w:ilvl="0" w:tplc="935EE3E6">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D981ED5"/>
    <w:multiLevelType w:val="hybridMultilevel"/>
    <w:tmpl w:val="A664E33A"/>
    <w:lvl w:ilvl="0" w:tplc="935EE3E6">
      <w:start w:val="1"/>
      <w:numFmt w:val="bullet"/>
      <w:lvlText w:val="-"/>
      <w:lvlJc w:val="left"/>
      <w:pPr>
        <w:ind w:left="644" w:hanging="360"/>
      </w:pPr>
      <w:rPr>
        <w:rFonts w:ascii="Calibri" w:hAnsi="Calibri"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6" w15:restartNumberingAfterBreak="0">
    <w:nsid w:val="4C842E9C"/>
    <w:multiLevelType w:val="multilevel"/>
    <w:tmpl w:val="4D38B6F4"/>
    <w:lvl w:ilvl="0">
      <w:start w:val="1"/>
      <w:numFmt w:val="decimal"/>
      <w:lvlText w:val="%1."/>
      <w:lvlJc w:val="left"/>
      <w:pPr>
        <w:ind w:left="360" w:hanging="360"/>
      </w:pPr>
      <w:rPr>
        <w:rFonts w:hint="default"/>
      </w:rPr>
    </w:lvl>
    <w:lvl w:ilvl="1">
      <w:start w:val="1"/>
      <w:numFmt w:val="decimal"/>
      <w:lvlText w:val="%1.%2."/>
      <w:lvlJc w:val="left"/>
      <w:pPr>
        <w:ind w:left="3692" w:hanging="432"/>
      </w:pPr>
      <w:rPr>
        <w:b w:val="0"/>
        <w:bCs/>
      </w:rPr>
    </w:lvl>
    <w:lvl w:ilvl="2">
      <w:start w:val="1"/>
      <w:numFmt w:val="decimal"/>
      <w:lvlText w:val="%1.%2.%3."/>
      <w:lvlJc w:val="left"/>
      <w:pPr>
        <w:ind w:left="1224" w:hanging="504"/>
      </w:pPr>
      <w:rPr>
        <w:rFonts w:ascii="Verdana" w:hAnsi="Verdana"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DB0B2E"/>
    <w:multiLevelType w:val="multilevel"/>
    <w:tmpl w:val="4288EAFE"/>
    <w:lvl w:ilvl="0">
      <w:start w:val="1"/>
      <w:numFmt w:val="decimal"/>
      <w:pStyle w:val="1pastraipa"/>
      <w:lvlText w:val="%1."/>
      <w:lvlJc w:val="left"/>
      <w:pPr>
        <w:ind w:left="1495" w:hanging="360"/>
      </w:pPr>
      <w:rPr>
        <w:rFonts w:cs="Times New Roman" w:hint="default"/>
        <w:color w:val="auto"/>
      </w:rPr>
    </w:lvl>
    <w:lvl w:ilvl="1">
      <w:start w:val="1"/>
      <w:numFmt w:val="decimal"/>
      <w:pStyle w:val="1lentele"/>
      <w:lvlText w:val="%1.%2."/>
      <w:lvlJc w:val="left"/>
      <w:pPr>
        <w:ind w:left="85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505A5153"/>
    <w:multiLevelType w:val="multilevel"/>
    <w:tmpl w:val="12A49F30"/>
    <w:lvl w:ilvl="0">
      <w:start w:val="3"/>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A329F5"/>
    <w:multiLevelType w:val="multilevel"/>
    <w:tmpl w:val="A11A05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4663C8"/>
    <w:multiLevelType w:val="multilevel"/>
    <w:tmpl w:val="7E3C6860"/>
    <w:lvl w:ilvl="0">
      <w:start w:val="6"/>
      <w:numFmt w:val="decimal"/>
      <w:lvlText w:val="%1."/>
      <w:lvlJc w:val="left"/>
      <w:pPr>
        <w:ind w:left="744" w:hanging="744"/>
      </w:pPr>
      <w:rPr>
        <w:rFonts w:hint="default"/>
      </w:rPr>
    </w:lvl>
    <w:lvl w:ilvl="1">
      <w:start w:val="13"/>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C0A2D2A"/>
    <w:multiLevelType w:val="multilevel"/>
    <w:tmpl w:val="B54805C4"/>
    <w:lvl w:ilvl="0">
      <w:start w:val="6"/>
      <w:numFmt w:val="decimal"/>
      <w:lvlText w:val="%1."/>
      <w:lvlJc w:val="left"/>
      <w:pPr>
        <w:ind w:left="360" w:hanging="360"/>
      </w:pPr>
      <w:rPr>
        <w:rFonts w:ascii="Times New Roman" w:eastAsia="Times New Roman" w:hAnsi="Times New Roman" w:cs="Times New Roman" w:hint="default"/>
        <w:b w:val="0"/>
        <w:color w:val="000000" w:themeColor="text1"/>
        <w:sz w:val="24"/>
      </w:rPr>
    </w:lvl>
    <w:lvl w:ilvl="1">
      <w:start w:val="2"/>
      <w:numFmt w:val="decimal"/>
      <w:lvlText w:val="%1.%2."/>
      <w:lvlJc w:val="left"/>
      <w:pPr>
        <w:ind w:left="720" w:hanging="720"/>
      </w:pPr>
      <w:rPr>
        <w:rFonts w:asciiTheme="minorHAnsi" w:eastAsia="Times New Roman" w:hAnsiTheme="minorHAnsi" w:cs="Times New Roman" w:hint="default"/>
        <w:b w:val="0"/>
        <w:color w:val="000000" w:themeColor="text1"/>
        <w:sz w:val="20"/>
        <w:szCs w:val="20"/>
      </w:rPr>
    </w:lvl>
    <w:lvl w:ilvl="2">
      <w:start w:val="1"/>
      <w:numFmt w:val="decimal"/>
      <w:lvlText w:val="%1.%2.%3."/>
      <w:lvlJc w:val="left"/>
      <w:pPr>
        <w:ind w:left="1080" w:hanging="1080"/>
      </w:pPr>
      <w:rPr>
        <w:rFonts w:asciiTheme="minorHAnsi" w:eastAsia="Times New Roman" w:hAnsiTheme="minorHAnsi" w:cs="Times New Roman" w:hint="default"/>
        <w:b w:val="0"/>
        <w:color w:val="000000" w:themeColor="text1"/>
        <w:sz w:val="20"/>
        <w:szCs w:val="20"/>
      </w:rPr>
    </w:lvl>
    <w:lvl w:ilvl="3">
      <w:start w:val="1"/>
      <w:numFmt w:val="decimal"/>
      <w:lvlText w:val="%1.%2.%3.%4."/>
      <w:lvlJc w:val="left"/>
      <w:pPr>
        <w:ind w:left="1080" w:hanging="1080"/>
      </w:pPr>
      <w:rPr>
        <w:rFonts w:asciiTheme="minorHAnsi" w:eastAsia="Times New Roman" w:hAnsiTheme="minorHAnsi" w:cs="Times New Roman" w:hint="default"/>
        <w:b w:val="0"/>
        <w:color w:val="000000" w:themeColor="text1"/>
        <w:sz w:val="20"/>
        <w:szCs w:val="20"/>
      </w:rPr>
    </w:lvl>
    <w:lvl w:ilvl="4">
      <w:start w:val="1"/>
      <w:numFmt w:val="decimal"/>
      <w:lvlText w:val="%1.%2.%3.%4.%5."/>
      <w:lvlJc w:val="left"/>
      <w:pPr>
        <w:ind w:left="1440" w:hanging="1440"/>
      </w:pPr>
      <w:rPr>
        <w:rFonts w:asciiTheme="minorHAnsi" w:eastAsia="Times New Roman" w:hAnsiTheme="minorHAnsi" w:cs="Times New Roman" w:hint="default"/>
        <w:b w:val="0"/>
        <w:color w:val="000000" w:themeColor="text1"/>
        <w:sz w:val="20"/>
        <w:szCs w:val="20"/>
      </w:rPr>
    </w:lvl>
    <w:lvl w:ilvl="5">
      <w:start w:val="1"/>
      <w:numFmt w:val="decimal"/>
      <w:lvlText w:val="%1.%2.%3.%4.%5.%6."/>
      <w:lvlJc w:val="left"/>
      <w:pPr>
        <w:ind w:left="1800" w:hanging="1800"/>
      </w:pPr>
      <w:rPr>
        <w:rFonts w:ascii="Times New Roman" w:eastAsia="Times New Roman" w:hAnsi="Times New Roman" w:cs="Times New Roman" w:hint="default"/>
        <w:b w:val="0"/>
        <w:color w:val="000000" w:themeColor="text1"/>
        <w:sz w:val="24"/>
      </w:rPr>
    </w:lvl>
    <w:lvl w:ilvl="6">
      <w:start w:val="1"/>
      <w:numFmt w:val="decimal"/>
      <w:lvlText w:val="%1.%2.%3.%4.%5.%6.%7."/>
      <w:lvlJc w:val="left"/>
      <w:pPr>
        <w:ind w:left="1800" w:hanging="1800"/>
      </w:pPr>
      <w:rPr>
        <w:rFonts w:ascii="Times New Roman" w:eastAsia="Times New Roman" w:hAnsi="Times New Roman" w:cs="Times New Roman" w:hint="default"/>
        <w:b w:val="0"/>
        <w:color w:val="000000" w:themeColor="text1"/>
        <w:sz w:val="24"/>
      </w:rPr>
    </w:lvl>
    <w:lvl w:ilvl="7">
      <w:start w:val="1"/>
      <w:numFmt w:val="decimal"/>
      <w:lvlText w:val="%1.%2.%3.%4.%5.%6.%7.%8."/>
      <w:lvlJc w:val="left"/>
      <w:pPr>
        <w:ind w:left="2160" w:hanging="2160"/>
      </w:pPr>
      <w:rPr>
        <w:rFonts w:ascii="Times New Roman" w:eastAsia="Times New Roman" w:hAnsi="Times New Roman" w:cs="Times New Roman" w:hint="default"/>
        <w:b w:val="0"/>
        <w:color w:val="000000" w:themeColor="text1"/>
        <w:sz w:val="24"/>
      </w:rPr>
    </w:lvl>
    <w:lvl w:ilvl="8">
      <w:start w:val="1"/>
      <w:numFmt w:val="decimal"/>
      <w:lvlText w:val="%1.%2.%3.%4.%5.%6.%7.%8.%9."/>
      <w:lvlJc w:val="left"/>
      <w:pPr>
        <w:ind w:left="2520" w:hanging="2520"/>
      </w:pPr>
      <w:rPr>
        <w:rFonts w:ascii="Times New Roman" w:eastAsia="Times New Roman" w:hAnsi="Times New Roman" w:cs="Times New Roman" w:hint="default"/>
        <w:b w:val="0"/>
        <w:color w:val="000000" w:themeColor="text1"/>
        <w:sz w:val="24"/>
      </w:rPr>
    </w:lvl>
  </w:abstractNum>
  <w:abstractNum w:abstractNumId="23" w15:restartNumberingAfterBreak="0">
    <w:nsid w:val="5E4D7E93"/>
    <w:multiLevelType w:val="hybridMultilevel"/>
    <w:tmpl w:val="243C893A"/>
    <w:lvl w:ilvl="0" w:tplc="0409000D">
      <w:start w:val="1"/>
      <w:numFmt w:val="bullet"/>
      <w:lvlText w:val=""/>
      <w:lvlJc w:val="left"/>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7439D"/>
    <w:multiLevelType w:val="hybridMultilevel"/>
    <w:tmpl w:val="90CEB6C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5C84231"/>
    <w:multiLevelType w:val="multilevel"/>
    <w:tmpl w:val="09066F6E"/>
    <w:lvl w:ilvl="0">
      <w:start w:val="6"/>
      <w:numFmt w:val="decimal"/>
      <w:lvlText w:val="%1."/>
      <w:lvlJc w:val="left"/>
      <w:pPr>
        <w:ind w:left="744" w:hanging="744"/>
      </w:pPr>
      <w:rPr>
        <w:rFonts w:hint="default"/>
      </w:rPr>
    </w:lvl>
    <w:lvl w:ilvl="1">
      <w:start w:val="12"/>
      <w:numFmt w:val="decimal"/>
      <w:lvlText w:val="%1.%2."/>
      <w:lvlJc w:val="left"/>
      <w:pPr>
        <w:ind w:left="744" w:hanging="744"/>
      </w:pPr>
      <w:rPr>
        <w:rFonts w:hint="default"/>
      </w:rPr>
    </w:lvl>
    <w:lvl w:ilvl="2">
      <w:start w:val="2"/>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7885E06"/>
    <w:multiLevelType w:val="multilevel"/>
    <w:tmpl w:val="12A49F30"/>
    <w:lvl w:ilvl="0">
      <w:start w:val="2"/>
      <w:numFmt w:val="decimal"/>
      <w:lvlText w:val="%1."/>
      <w:lvlJc w:val="left"/>
      <w:pPr>
        <w:ind w:left="408" w:hanging="40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9475BE3"/>
    <w:multiLevelType w:val="hybridMultilevel"/>
    <w:tmpl w:val="A78070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CC2704C"/>
    <w:multiLevelType w:val="hybridMultilevel"/>
    <w:tmpl w:val="C6FAEBEE"/>
    <w:lvl w:ilvl="0" w:tplc="FFFFFFFF">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CF2D0E"/>
    <w:multiLevelType w:val="hybridMultilevel"/>
    <w:tmpl w:val="4964EC2E"/>
    <w:lvl w:ilvl="0" w:tplc="935EE3E6">
      <w:start w:val="1"/>
      <w:numFmt w:val="bullet"/>
      <w:lvlText w:val="-"/>
      <w:lvlJc w:val="left"/>
      <w:pPr>
        <w:ind w:left="720" w:hanging="360"/>
      </w:pPr>
      <w:rPr>
        <w:rFonts w:ascii="Calibri" w:hAnsi="Calibri" w:hint="default"/>
      </w:rPr>
    </w:lvl>
    <w:lvl w:ilvl="1" w:tplc="AF70EF3A">
      <w:start w:val="1"/>
      <w:numFmt w:val="bullet"/>
      <w:lvlText w:val="o"/>
      <w:lvlJc w:val="left"/>
      <w:pPr>
        <w:ind w:left="1440" w:hanging="360"/>
      </w:pPr>
      <w:rPr>
        <w:rFonts w:ascii="Courier New" w:hAnsi="Courier New" w:hint="default"/>
      </w:rPr>
    </w:lvl>
    <w:lvl w:ilvl="2" w:tplc="0B2877AE">
      <w:start w:val="1"/>
      <w:numFmt w:val="bullet"/>
      <w:lvlText w:val=""/>
      <w:lvlJc w:val="left"/>
      <w:pPr>
        <w:ind w:left="2160" w:hanging="360"/>
      </w:pPr>
      <w:rPr>
        <w:rFonts w:ascii="Wingdings" w:hAnsi="Wingdings" w:hint="default"/>
      </w:rPr>
    </w:lvl>
    <w:lvl w:ilvl="3" w:tplc="D41CB134">
      <w:start w:val="1"/>
      <w:numFmt w:val="bullet"/>
      <w:lvlText w:val=""/>
      <w:lvlJc w:val="left"/>
      <w:pPr>
        <w:ind w:left="2880" w:hanging="360"/>
      </w:pPr>
      <w:rPr>
        <w:rFonts w:ascii="Symbol" w:hAnsi="Symbol" w:hint="default"/>
      </w:rPr>
    </w:lvl>
    <w:lvl w:ilvl="4" w:tplc="90D0F6EE">
      <w:start w:val="1"/>
      <w:numFmt w:val="bullet"/>
      <w:lvlText w:val="o"/>
      <w:lvlJc w:val="left"/>
      <w:pPr>
        <w:ind w:left="3600" w:hanging="360"/>
      </w:pPr>
      <w:rPr>
        <w:rFonts w:ascii="Courier New" w:hAnsi="Courier New" w:hint="default"/>
      </w:rPr>
    </w:lvl>
    <w:lvl w:ilvl="5" w:tplc="B0FE9F06">
      <w:start w:val="1"/>
      <w:numFmt w:val="bullet"/>
      <w:lvlText w:val=""/>
      <w:lvlJc w:val="left"/>
      <w:pPr>
        <w:ind w:left="4320" w:hanging="360"/>
      </w:pPr>
      <w:rPr>
        <w:rFonts w:ascii="Wingdings" w:hAnsi="Wingdings" w:hint="default"/>
      </w:rPr>
    </w:lvl>
    <w:lvl w:ilvl="6" w:tplc="3DB6BACC">
      <w:start w:val="1"/>
      <w:numFmt w:val="bullet"/>
      <w:lvlText w:val=""/>
      <w:lvlJc w:val="left"/>
      <w:pPr>
        <w:ind w:left="5040" w:hanging="360"/>
      </w:pPr>
      <w:rPr>
        <w:rFonts w:ascii="Symbol" w:hAnsi="Symbol" w:hint="default"/>
      </w:rPr>
    </w:lvl>
    <w:lvl w:ilvl="7" w:tplc="B232DF7C">
      <w:start w:val="1"/>
      <w:numFmt w:val="bullet"/>
      <w:lvlText w:val="o"/>
      <w:lvlJc w:val="left"/>
      <w:pPr>
        <w:ind w:left="5760" w:hanging="360"/>
      </w:pPr>
      <w:rPr>
        <w:rFonts w:ascii="Courier New" w:hAnsi="Courier New" w:hint="default"/>
      </w:rPr>
    </w:lvl>
    <w:lvl w:ilvl="8" w:tplc="3B36188A">
      <w:start w:val="1"/>
      <w:numFmt w:val="bullet"/>
      <w:lvlText w:val=""/>
      <w:lvlJc w:val="left"/>
      <w:pPr>
        <w:ind w:left="6480" w:hanging="360"/>
      </w:pPr>
      <w:rPr>
        <w:rFonts w:ascii="Wingdings" w:hAnsi="Wingdings" w:hint="default"/>
      </w:rPr>
    </w:lvl>
  </w:abstractNum>
  <w:abstractNum w:abstractNumId="31" w15:restartNumberingAfterBreak="0">
    <w:nsid w:val="7F203E4F"/>
    <w:multiLevelType w:val="hybridMultilevel"/>
    <w:tmpl w:val="22D24D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F70F555"/>
    <w:multiLevelType w:val="multilevel"/>
    <w:tmpl w:val="894822D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93187253">
    <w:abstractNumId w:val="10"/>
  </w:num>
  <w:num w:numId="2" w16cid:durableId="1084646808">
    <w:abstractNumId w:val="0"/>
  </w:num>
  <w:num w:numId="3" w16cid:durableId="1388607592">
    <w:abstractNumId w:val="13"/>
  </w:num>
  <w:num w:numId="4" w16cid:durableId="133257046">
    <w:abstractNumId w:val="19"/>
  </w:num>
  <w:num w:numId="5" w16cid:durableId="759566591">
    <w:abstractNumId w:val="28"/>
  </w:num>
  <w:num w:numId="6" w16cid:durableId="1957904604">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0465109">
    <w:abstractNumId w:val="17"/>
  </w:num>
  <w:num w:numId="8" w16cid:durableId="1613049518">
    <w:abstractNumId w:val="12"/>
  </w:num>
  <w:num w:numId="9" w16cid:durableId="1323663218">
    <w:abstractNumId w:val="4"/>
  </w:num>
  <w:num w:numId="10" w16cid:durableId="2001998964">
    <w:abstractNumId w:val="20"/>
  </w:num>
  <w:num w:numId="11" w16cid:durableId="1549222476">
    <w:abstractNumId w:val="3"/>
  </w:num>
  <w:num w:numId="12" w16cid:durableId="734934080">
    <w:abstractNumId w:val="22"/>
  </w:num>
  <w:num w:numId="13" w16cid:durableId="1416629320">
    <w:abstractNumId w:val="26"/>
  </w:num>
  <w:num w:numId="14" w16cid:durableId="443237405">
    <w:abstractNumId w:val="18"/>
  </w:num>
  <w:num w:numId="15" w16cid:durableId="533612805">
    <w:abstractNumId w:val="7"/>
  </w:num>
  <w:num w:numId="16" w16cid:durableId="1418556998">
    <w:abstractNumId w:val="6"/>
  </w:num>
  <w:num w:numId="17" w16cid:durableId="647978214">
    <w:abstractNumId w:val="25"/>
  </w:num>
  <w:num w:numId="18" w16cid:durableId="1423835760">
    <w:abstractNumId w:val="21"/>
  </w:num>
  <w:num w:numId="19" w16cid:durableId="1735884791">
    <w:abstractNumId w:val="27"/>
  </w:num>
  <w:num w:numId="20" w16cid:durableId="731543488">
    <w:abstractNumId w:val="24"/>
  </w:num>
  <w:num w:numId="21" w16cid:durableId="1317108320">
    <w:abstractNumId w:val="31"/>
  </w:num>
  <w:num w:numId="22" w16cid:durableId="399521178">
    <w:abstractNumId w:val="8"/>
  </w:num>
  <w:num w:numId="23" w16cid:durableId="159933389">
    <w:abstractNumId w:val="11"/>
  </w:num>
  <w:num w:numId="24" w16cid:durableId="858007638">
    <w:abstractNumId w:val="32"/>
  </w:num>
  <w:num w:numId="25" w16cid:durableId="1186210781">
    <w:abstractNumId w:val="16"/>
  </w:num>
  <w:num w:numId="26" w16cid:durableId="228467994">
    <w:abstractNumId w:val="29"/>
  </w:num>
  <w:num w:numId="27" w16cid:durableId="286207781">
    <w:abstractNumId w:val="23"/>
  </w:num>
  <w:num w:numId="28" w16cid:durableId="1601176739">
    <w:abstractNumId w:val="1"/>
  </w:num>
  <w:num w:numId="29" w16cid:durableId="1885211905">
    <w:abstractNumId w:val="30"/>
  </w:num>
  <w:num w:numId="30" w16cid:durableId="1764061676">
    <w:abstractNumId w:val="15"/>
  </w:num>
  <w:num w:numId="31" w16cid:durableId="230697212">
    <w:abstractNumId w:val="2"/>
  </w:num>
  <w:num w:numId="32" w16cid:durableId="968827727">
    <w:abstractNumId w:val="14"/>
  </w:num>
  <w:num w:numId="33" w16cid:durableId="133079534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D24"/>
    <w:rsid w:val="00000656"/>
    <w:rsid w:val="0000191D"/>
    <w:rsid w:val="00002ACF"/>
    <w:rsid w:val="00003589"/>
    <w:rsid w:val="00003D51"/>
    <w:rsid w:val="00004315"/>
    <w:rsid w:val="00004FDB"/>
    <w:rsid w:val="000051ED"/>
    <w:rsid w:val="00007C6E"/>
    <w:rsid w:val="000109FE"/>
    <w:rsid w:val="000112FB"/>
    <w:rsid w:val="00011602"/>
    <w:rsid w:val="00011834"/>
    <w:rsid w:val="000122DE"/>
    <w:rsid w:val="00013943"/>
    <w:rsid w:val="00015B55"/>
    <w:rsid w:val="00016CD9"/>
    <w:rsid w:val="00016E54"/>
    <w:rsid w:val="00017648"/>
    <w:rsid w:val="00020081"/>
    <w:rsid w:val="000224B6"/>
    <w:rsid w:val="00022579"/>
    <w:rsid w:val="00022A47"/>
    <w:rsid w:val="00022B05"/>
    <w:rsid w:val="00022DF0"/>
    <w:rsid w:val="00022F80"/>
    <w:rsid w:val="0002375B"/>
    <w:rsid w:val="0002406F"/>
    <w:rsid w:val="000244D0"/>
    <w:rsid w:val="000252C0"/>
    <w:rsid w:val="000255C6"/>
    <w:rsid w:val="00026361"/>
    <w:rsid w:val="0003255E"/>
    <w:rsid w:val="0003307D"/>
    <w:rsid w:val="00034EBD"/>
    <w:rsid w:val="000353AE"/>
    <w:rsid w:val="00035EB9"/>
    <w:rsid w:val="000363FA"/>
    <w:rsid w:val="00036CB7"/>
    <w:rsid w:val="0003764D"/>
    <w:rsid w:val="00041A3D"/>
    <w:rsid w:val="00041AA0"/>
    <w:rsid w:val="00041D7E"/>
    <w:rsid w:val="00042FD5"/>
    <w:rsid w:val="000435F9"/>
    <w:rsid w:val="0004376A"/>
    <w:rsid w:val="00044BB8"/>
    <w:rsid w:val="00044CC7"/>
    <w:rsid w:val="00046F0D"/>
    <w:rsid w:val="00050B87"/>
    <w:rsid w:val="000556B4"/>
    <w:rsid w:val="00056EB7"/>
    <w:rsid w:val="00057815"/>
    <w:rsid w:val="00060147"/>
    <w:rsid w:val="000627C8"/>
    <w:rsid w:val="0006487B"/>
    <w:rsid w:val="00065251"/>
    <w:rsid w:val="0006556F"/>
    <w:rsid w:val="00065E3F"/>
    <w:rsid w:val="0006655F"/>
    <w:rsid w:val="00070624"/>
    <w:rsid w:val="000715EA"/>
    <w:rsid w:val="000715EC"/>
    <w:rsid w:val="0007687E"/>
    <w:rsid w:val="00076D84"/>
    <w:rsid w:val="00080F26"/>
    <w:rsid w:val="00083A25"/>
    <w:rsid w:val="00084C3E"/>
    <w:rsid w:val="0008646C"/>
    <w:rsid w:val="000868A6"/>
    <w:rsid w:val="00086B4A"/>
    <w:rsid w:val="00086F27"/>
    <w:rsid w:val="00087EB8"/>
    <w:rsid w:val="000902D0"/>
    <w:rsid w:val="00090BE0"/>
    <w:rsid w:val="000915E3"/>
    <w:rsid w:val="00091661"/>
    <w:rsid w:val="00091BC9"/>
    <w:rsid w:val="00091E05"/>
    <w:rsid w:val="00097CBD"/>
    <w:rsid w:val="00097F40"/>
    <w:rsid w:val="000A055D"/>
    <w:rsid w:val="000A07D4"/>
    <w:rsid w:val="000A1AD0"/>
    <w:rsid w:val="000A3FD8"/>
    <w:rsid w:val="000A4746"/>
    <w:rsid w:val="000A5024"/>
    <w:rsid w:val="000A517C"/>
    <w:rsid w:val="000A5362"/>
    <w:rsid w:val="000A5D2B"/>
    <w:rsid w:val="000A7BA6"/>
    <w:rsid w:val="000B01CD"/>
    <w:rsid w:val="000B0705"/>
    <w:rsid w:val="000B1453"/>
    <w:rsid w:val="000B190B"/>
    <w:rsid w:val="000B1D50"/>
    <w:rsid w:val="000B2197"/>
    <w:rsid w:val="000B2B18"/>
    <w:rsid w:val="000B2EB3"/>
    <w:rsid w:val="000B3D47"/>
    <w:rsid w:val="000B4648"/>
    <w:rsid w:val="000B5CAE"/>
    <w:rsid w:val="000B6FB2"/>
    <w:rsid w:val="000C04FF"/>
    <w:rsid w:val="000C0D78"/>
    <w:rsid w:val="000C0FB0"/>
    <w:rsid w:val="000C102B"/>
    <w:rsid w:val="000C2ADD"/>
    <w:rsid w:val="000C2FAC"/>
    <w:rsid w:val="000C3F20"/>
    <w:rsid w:val="000C4886"/>
    <w:rsid w:val="000C48ED"/>
    <w:rsid w:val="000C561B"/>
    <w:rsid w:val="000C5637"/>
    <w:rsid w:val="000C6549"/>
    <w:rsid w:val="000D067A"/>
    <w:rsid w:val="000D1554"/>
    <w:rsid w:val="000D2793"/>
    <w:rsid w:val="000D2E8D"/>
    <w:rsid w:val="000D3EB9"/>
    <w:rsid w:val="000D4364"/>
    <w:rsid w:val="000D74C3"/>
    <w:rsid w:val="000E04C6"/>
    <w:rsid w:val="000E2C57"/>
    <w:rsid w:val="000E3A21"/>
    <w:rsid w:val="000E4CC5"/>
    <w:rsid w:val="000E4EE1"/>
    <w:rsid w:val="000E5F9A"/>
    <w:rsid w:val="000E6829"/>
    <w:rsid w:val="000E7ACE"/>
    <w:rsid w:val="000EB1F8"/>
    <w:rsid w:val="000F07BA"/>
    <w:rsid w:val="000F1079"/>
    <w:rsid w:val="000F1A98"/>
    <w:rsid w:val="000F1F1A"/>
    <w:rsid w:val="000F1FA5"/>
    <w:rsid w:val="000F2363"/>
    <w:rsid w:val="000F307F"/>
    <w:rsid w:val="000F392E"/>
    <w:rsid w:val="000F45B8"/>
    <w:rsid w:val="000F485E"/>
    <w:rsid w:val="000F4CCA"/>
    <w:rsid w:val="000F51C6"/>
    <w:rsid w:val="000F5BB6"/>
    <w:rsid w:val="000F6AED"/>
    <w:rsid w:val="000F7092"/>
    <w:rsid w:val="000F7870"/>
    <w:rsid w:val="000F7DD4"/>
    <w:rsid w:val="00101BB3"/>
    <w:rsid w:val="00101F7A"/>
    <w:rsid w:val="00103806"/>
    <w:rsid w:val="00104B09"/>
    <w:rsid w:val="00105400"/>
    <w:rsid w:val="0010540B"/>
    <w:rsid w:val="0010544B"/>
    <w:rsid w:val="00105EB3"/>
    <w:rsid w:val="0010642C"/>
    <w:rsid w:val="001068F1"/>
    <w:rsid w:val="00107E0D"/>
    <w:rsid w:val="00111CBE"/>
    <w:rsid w:val="00112069"/>
    <w:rsid w:val="001125F8"/>
    <w:rsid w:val="00112C2B"/>
    <w:rsid w:val="00113662"/>
    <w:rsid w:val="00117915"/>
    <w:rsid w:val="00120A6C"/>
    <w:rsid w:val="0012100B"/>
    <w:rsid w:val="001213F2"/>
    <w:rsid w:val="00123517"/>
    <w:rsid w:val="001239D0"/>
    <w:rsid w:val="00123F4D"/>
    <w:rsid w:val="00124C83"/>
    <w:rsid w:val="00124D64"/>
    <w:rsid w:val="00125375"/>
    <w:rsid w:val="00127D13"/>
    <w:rsid w:val="00131596"/>
    <w:rsid w:val="00132300"/>
    <w:rsid w:val="001325D4"/>
    <w:rsid w:val="001326A4"/>
    <w:rsid w:val="00132F04"/>
    <w:rsid w:val="00133D24"/>
    <w:rsid w:val="0013454C"/>
    <w:rsid w:val="001352C1"/>
    <w:rsid w:val="00135BC0"/>
    <w:rsid w:val="0013791B"/>
    <w:rsid w:val="00140705"/>
    <w:rsid w:val="00140865"/>
    <w:rsid w:val="001415B2"/>
    <w:rsid w:val="00141EDD"/>
    <w:rsid w:val="00142B3B"/>
    <w:rsid w:val="001435E0"/>
    <w:rsid w:val="00144CC1"/>
    <w:rsid w:val="00146189"/>
    <w:rsid w:val="00146AEF"/>
    <w:rsid w:val="001473AC"/>
    <w:rsid w:val="00147B37"/>
    <w:rsid w:val="00150D3B"/>
    <w:rsid w:val="00150D54"/>
    <w:rsid w:val="0015140E"/>
    <w:rsid w:val="00151829"/>
    <w:rsid w:val="001520DB"/>
    <w:rsid w:val="00152A94"/>
    <w:rsid w:val="00152EF7"/>
    <w:rsid w:val="00153B76"/>
    <w:rsid w:val="00154A9B"/>
    <w:rsid w:val="00154AAA"/>
    <w:rsid w:val="00154FFB"/>
    <w:rsid w:val="0015521B"/>
    <w:rsid w:val="001562DF"/>
    <w:rsid w:val="00157CD4"/>
    <w:rsid w:val="00161306"/>
    <w:rsid w:val="001613A7"/>
    <w:rsid w:val="00164C24"/>
    <w:rsid w:val="001662AA"/>
    <w:rsid w:val="00166BC7"/>
    <w:rsid w:val="00166ED9"/>
    <w:rsid w:val="00167332"/>
    <w:rsid w:val="0017034B"/>
    <w:rsid w:val="00170C59"/>
    <w:rsid w:val="001714D2"/>
    <w:rsid w:val="00172D1A"/>
    <w:rsid w:val="00172FB6"/>
    <w:rsid w:val="00173515"/>
    <w:rsid w:val="001749BA"/>
    <w:rsid w:val="0017557B"/>
    <w:rsid w:val="00175B9E"/>
    <w:rsid w:val="00176A9D"/>
    <w:rsid w:val="00182C27"/>
    <w:rsid w:val="001854C0"/>
    <w:rsid w:val="001854EC"/>
    <w:rsid w:val="00185F6F"/>
    <w:rsid w:val="001868B5"/>
    <w:rsid w:val="00187190"/>
    <w:rsid w:val="001909C0"/>
    <w:rsid w:val="00190AD9"/>
    <w:rsid w:val="0019127F"/>
    <w:rsid w:val="00193DBE"/>
    <w:rsid w:val="001941E1"/>
    <w:rsid w:val="001945D7"/>
    <w:rsid w:val="00194E71"/>
    <w:rsid w:val="00195767"/>
    <w:rsid w:val="00195ABE"/>
    <w:rsid w:val="001963D0"/>
    <w:rsid w:val="00196419"/>
    <w:rsid w:val="00196E93"/>
    <w:rsid w:val="0019779F"/>
    <w:rsid w:val="00197CCC"/>
    <w:rsid w:val="001A17CE"/>
    <w:rsid w:val="001A2BD3"/>
    <w:rsid w:val="001A31E4"/>
    <w:rsid w:val="001A3215"/>
    <w:rsid w:val="001A4989"/>
    <w:rsid w:val="001A4CFA"/>
    <w:rsid w:val="001A564D"/>
    <w:rsid w:val="001A7033"/>
    <w:rsid w:val="001A72CE"/>
    <w:rsid w:val="001A73D5"/>
    <w:rsid w:val="001A745A"/>
    <w:rsid w:val="001B086D"/>
    <w:rsid w:val="001B3C5B"/>
    <w:rsid w:val="001B4CFC"/>
    <w:rsid w:val="001B4D16"/>
    <w:rsid w:val="001B64EE"/>
    <w:rsid w:val="001B7265"/>
    <w:rsid w:val="001B7478"/>
    <w:rsid w:val="001B7E7D"/>
    <w:rsid w:val="001C03F6"/>
    <w:rsid w:val="001C04D0"/>
    <w:rsid w:val="001C12FD"/>
    <w:rsid w:val="001C1B29"/>
    <w:rsid w:val="001C2AE0"/>
    <w:rsid w:val="001C2DB0"/>
    <w:rsid w:val="001C3B7E"/>
    <w:rsid w:val="001C60D4"/>
    <w:rsid w:val="001C72C8"/>
    <w:rsid w:val="001C7940"/>
    <w:rsid w:val="001C7C7E"/>
    <w:rsid w:val="001D06CC"/>
    <w:rsid w:val="001D1286"/>
    <w:rsid w:val="001D1454"/>
    <w:rsid w:val="001D19F2"/>
    <w:rsid w:val="001D2BF8"/>
    <w:rsid w:val="001D31F5"/>
    <w:rsid w:val="001D3318"/>
    <w:rsid w:val="001D3B1E"/>
    <w:rsid w:val="001D3F83"/>
    <w:rsid w:val="001D41A4"/>
    <w:rsid w:val="001D663B"/>
    <w:rsid w:val="001D6667"/>
    <w:rsid w:val="001E025C"/>
    <w:rsid w:val="001E0343"/>
    <w:rsid w:val="001E04C5"/>
    <w:rsid w:val="001E07C4"/>
    <w:rsid w:val="001E192A"/>
    <w:rsid w:val="001E1EAA"/>
    <w:rsid w:val="001E2219"/>
    <w:rsid w:val="001E29BD"/>
    <w:rsid w:val="001E31B7"/>
    <w:rsid w:val="001E3744"/>
    <w:rsid w:val="001E4537"/>
    <w:rsid w:val="001E4903"/>
    <w:rsid w:val="001E4B40"/>
    <w:rsid w:val="001E4B5C"/>
    <w:rsid w:val="001E4EA5"/>
    <w:rsid w:val="001E4F48"/>
    <w:rsid w:val="001E5400"/>
    <w:rsid w:val="001E67DF"/>
    <w:rsid w:val="001E6F69"/>
    <w:rsid w:val="001E7558"/>
    <w:rsid w:val="001E760F"/>
    <w:rsid w:val="001E7AED"/>
    <w:rsid w:val="001F043C"/>
    <w:rsid w:val="001F2AD3"/>
    <w:rsid w:val="001F2BCF"/>
    <w:rsid w:val="001F2DE6"/>
    <w:rsid w:val="001F3F7A"/>
    <w:rsid w:val="001F5FEF"/>
    <w:rsid w:val="001F62B4"/>
    <w:rsid w:val="001F6527"/>
    <w:rsid w:val="001F78E6"/>
    <w:rsid w:val="001F7B43"/>
    <w:rsid w:val="00200800"/>
    <w:rsid w:val="00200D03"/>
    <w:rsid w:val="0020289F"/>
    <w:rsid w:val="0020523C"/>
    <w:rsid w:val="002057B0"/>
    <w:rsid w:val="00205DBF"/>
    <w:rsid w:val="00206609"/>
    <w:rsid w:val="002068D6"/>
    <w:rsid w:val="00206C05"/>
    <w:rsid w:val="00207514"/>
    <w:rsid w:val="00207861"/>
    <w:rsid w:val="00207B9B"/>
    <w:rsid w:val="00211199"/>
    <w:rsid w:val="00211E65"/>
    <w:rsid w:val="00212CC1"/>
    <w:rsid w:val="00213694"/>
    <w:rsid w:val="0021466A"/>
    <w:rsid w:val="0021545F"/>
    <w:rsid w:val="00217A8E"/>
    <w:rsid w:val="00217E5A"/>
    <w:rsid w:val="002204D2"/>
    <w:rsid w:val="002204E5"/>
    <w:rsid w:val="00222781"/>
    <w:rsid w:val="002233CC"/>
    <w:rsid w:val="00224213"/>
    <w:rsid w:val="00225A89"/>
    <w:rsid w:val="00225F4C"/>
    <w:rsid w:val="002272E6"/>
    <w:rsid w:val="00227565"/>
    <w:rsid w:val="0023030C"/>
    <w:rsid w:val="0023050A"/>
    <w:rsid w:val="0023068F"/>
    <w:rsid w:val="002306D6"/>
    <w:rsid w:val="00230936"/>
    <w:rsid w:val="00230A38"/>
    <w:rsid w:val="00230D8B"/>
    <w:rsid w:val="002315D7"/>
    <w:rsid w:val="00232599"/>
    <w:rsid w:val="00232FE0"/>
    <w:rsid w:val="0023459E"/>
    <w:rsid w:val="00235493"/>
    <w:rsid w:val="00235B62"/>
    <w:rsid w:val="00235FB2"/>
    <w:rsid w:val="00237364"/>
    <w:rsid w:val="002414E2"/>
    <w:rsid w:val="00241501"/>
    <w:rsid w:val="00241F72"/>
    <w:rsid w:val="00242190"/>
    <w:rsid w:val="002425E5"/>
    <w:rsid w:val="002431F1"/>
    <w:rsid w:val="002433F5"/>
    <w:rsid w:val="00243C3B"/>
    <w:rsid w:val="002475A1"/>
    <w:rsid w:val="00247620"/>
    <w:rsid w:val="00247AEE"/>
    <w:rsid w:val="00251552"/>
    <w:rsid w:val="002516F8"/>
    <w:rsid w:val="00252590"/>
    <w:rsid w:val="00253A8D"/>
    <w:rsid w:val="00254884"/>
    <w:rsid w:val="002566A7"/>
    <w:rsid w:val="00256A11"/>
    <w:rsid w:val="002603D3"/>
    <w:rsid w:val="00260567"/>
    <w:rsid w:val="0026062C"/>
    <w:rsid w:val="00260852"/>
    <w:rsid w:val="00261205"/>
    <w:rsid w:val="00261DEE"/>
    <w:rsid w:val="002622F0"/>
    <w:rsid w:val="0026271A"/>
    <w:rsid w:val="00262CDE"/>
    <w:rsid w:val="002643A9"/>
    <w:rsid w:val="002643AB"/>
    <w:rsid w:val="002651F0"/>
    <w:rsid w:val="00265982"/>
    <w:rsid w:val="00266C90"/>
    <w:rsid w:val="00266CF6"/>
    <w:rsid w:val="00266D01"/>
    <w:rsid w:val="002672B9"/>
    <w:rsid w:val="00267540"/>
    <w:rsid w:val="002702DD"/>
    <w:rsid w:val="0027141D"/>
    <w:rsid w:val="002714B7"/>
    <w:rsid w:val="00271B31"/>
    <w:rsid w:val="00271EB6"/>
    <w:rsid w:val="00274659"/>
    <w:rsid w:val="00274764"/>
    <w:rsid w:val="00275100"/>
    <w:rsid w:val="0027563A"/>
    <w:rsid w:val="0027587A"/>
    <w:rsid w:val="00275D01"/>
    <w:rsid w:val="002767B2"/>
    <w:rsid w:val="00277C15"/>
    <w:rsid w:val="002809A1"/>
    <w:rsid w:val="00280B16"/>
    <w:rsid w:val="00281962"/>
    <w:rsid w:val="002847FF"/>
    <w:rsid w:val="00284A06"/>
    <w:rsid w:val="00284A3E"/>
    <w:rsid w:val="00284BF0"/>
    <w:rsid w:val="00286213"/>
    <w:rsid w:val="00286549"/>
    <w:rsid w:val="00287E80"/>
    <w:rsid w:val="0029065F"/>
    <w:rsid w:val="00290DC7"/>
    <w:rsid w:val="00292285"/>
    <w:rsid w:val="00293A69"/>
    <w:rsid w:val="00294921"/>
    <w:rsid w:val="00295F48"/>
    <w:rsid w:val="00295FDC"/>
    <w:rsid w:val="002960BB"/>
    <w:rsid w:val="00296814"/>
    <w:rsid w:val="00297EB9"/>
    <w:rsid w:val="002A0A79"/>
    <w:rsid w:val="002A0C66"/>
    <w:rsid w:val="002A2518"/>
    <w:rsid w:val="002A3492"/>
    <w:rsid w:val="002A3B47"/>
    <w:rsid w:val="002A42F2"/>
    <w:rsid w:val="002A4537"/>
    <w:rsid w:val="002A6D65"/>
    <w:rsid w:val="002A7124"/>
    <w:rsid w:val="002A7AB8"/>
    <w:rsid w:val="002B0483"/>
    <w:rsid w:val="002B11A7"/>
    <w:rsid w:val="002B2AD1"/>
    <w:rsid w:val="002B3935"/>
    <w:rsid w:val="002B4477"/>
    <w:rsid w:val="002B63C5"/>
    <w:rsid w:val="002B689B"/>
    <w:rsid w:val="002B6A88"/>
    <w:rsid w:val="002B754E"/>
    <w:rsid w:val="002B7816"/>
    <w:rsid w:val="002C144E"/>
    <w:rsid w:val="002C1D93"/>
    <w:rsid w:val="002C2ACA"/>
    <w:rsid w:val="002C2FD2"/>
    <w:rsid w:val="002C37F3"/>
    <w:rsid w:val="002C3BE1"/>
    <w:rsid w:val="002C3E03"/>
    <w:rsid w:val="002C494A"/>
    <w:rsid w:val="002C73FF"/>
    <w:rsid w:val="002D0C5D"/>
    <w:rsid w:val="002D102D"/>
    <w:rsid w:val="002D14A7"/>
    <w:rsid w:val="002D2988"/>
    <w:rsid w:val="002D29DE"/>
    <w:rsid w:val="002D29EA"/>
    <w:rsid w:val="002D2A9C"/>
    <w:rsid w:val="002D327C"/>
    <w:rsid w:val="002D39C0"/>
    <w:rsid w:val="002D3B81"/>
    <w:rsid w:val="002D4807"/>
    <w:rsid w:val="002D536D"/>
    <w:rsid w:val="002D78B9"/>
    <w:rsid w:val="002E025E"/>
    <w:rsid w:val="002E0425"/>
    <w:rsid w:val="002E2F69"/>
    <w:rsid w:val="002E301E"/>
    <w:rsid w:val="002E3AD7"/>
    <w:rsid w:val="002E602A"/>
    <w:rsid w:val="002E7151"/>
    <w:rsid w:val="002F0C12"/>
    <w:rsid w:val="002F163B"/>
    <w:rsid w:val="002F1A0A"/>
    <w:rsid w:val="002F2A0B"/>
    <w:rsid w:val="002F2B1C"/>
    <w:rsid w:val="002F3C77"/>
    <w:rsid w:val="002F420D"/>
    <w:rsid w:val="002F44F1"/>
    <w:rsid w:val="002F481E"/>
    <w:rsid w:val="002F496F"/>
    <w:rsid w:val="002F4E17"/>
    <w:rsid w:val="002F5328"/>
    <w:rsid w:val="002F5680"/>
    <w:rsid w:val="002F6A27"/>
    <w:rsid w:val="002F7FFC"/>
    <w:rsid w:val="003001D6"/>
    <w:rsid w:val="00300762"/>
    <w:rsid w:val="00300834"/>
    <w:rsid w:val="0030152F"/>
    <w:rsid w:val="0030242B"/>
    <w:rsid w:val="003026BB"/>
    <w:rsid w:val="003028F4"/>
    <w:rsid w:val="00302F2A"/>
    <w:rsid w:val="003033B4"/>
    <w:rsid w:val="00303ADE"/>
    <w:rsid w:val="00304687"/>
    <w:rsid w:val="00304FB9"/>
    <w:rsid w:val="00305950"/>
    <w:rsid w:val="00305BCA"/>
    <w:rsid w:val="003061B6"/>
    <w:rsid w:val="00306F98"/>
    <w:rsid w:val="00307B7B"/>
    <w:rsid w:val="00311413"/>
    <w:rsid w:val="00311439"/>
    <w:rsid w:val="00312EF6"/>
    <w:rsid w:val="003136FD"/>
    <w:rsid w:val="003149E5"/>
    <w:rsid w:val="003175FA"/>
    <w:rsid w:val="003201A1"/>
    <w:rsid w:val="0032045B"/>
    <w:rsid w:val="00320FBA"/>
    <w:rsid w:val="00321972"/>
    <w:rsid w:val="0032235F"/>
    <w:rsid w:val="003247B3"/>
    <w:rsid w:val="00325705"/>
    <w:rsid w:val="003269F9"/>
    <w:rsid w:val="00327437"/>
    <w:rsid w:val="00330D8D"/>
    <w:rsid w:val="0033105E"/>
    <w:rsid w:val="0033126E"/>
    <w:rsid w:val="00332859"/>
    <w:rsid w:val="0033294B"/>
    <w:rsid w:val="00332D90"/>
    <w:rsid w:val="003330FC"/>
    <w:rsid w:val="00334BB6"/>
    <w:rsid w:val="00334F62"/>
    <w:rsid w:val="0033543C"/>
    <w:rsid w:val="00335D33"/>
    <w:rsid w:val="00335ED9"/>
    <w:rsid w:val="00336125"/>
    <w:rsid w:val="00336AED"/>
    <w:rsid w:val="003378DF"/>
    <w:rsid w:val="0033D867"/>
    <w:rsid w:val="003407C4"/>
    <w:rsid w:val="00342C11"/>
    <w:rsid w:val="003444B5"/>
    <w:rsid w:val="003446E8"/>
    <w:rsid w:val="0034527A"/>
    <w:rsid w:val="0034564B"/>
    <w:rsid w:val="00345D32"/>
    <w:rsid w:val="00345E01"/>
    <w:rsid w:val="003465E8"/>
    <w:rsid w:val="00350564"/>
    <w:rsid w:val="00350D95"/>
    <w:rsid w:val="00350EE3"/>
    <w:rsid w:val="003526A2"/>
    <w:rsid w:val="00353AC3"/>
    <w:rsid w:val="003549F0"/>
    <w:rsid w:val="00354CA1"/>
    <w:rsid w:val="0035500F"/>
    <w:rsid w:val="00355340"/>
    <w:rsid w:val="00355E81"/>
    <w:rsid w:val="0035640C"/>
    <w:rsid w:val="00356922"/>
    <w:rsid w:val="00356F39"/>
    <w:rsid w:val="00357CDE"/>
    <w:rsid w:val="00360443"/>
    <w:rsid w:val="003617D4"/>
    <w:rsid w:val="00362264"/>
    <w:rsid w:val="00362609"/>
    <w:rsid w:val="003626F7"/>
    <w:rsid w:val="00366287"/>
    <w:rsid w:val="0036752F"/>
    <w:rsid w:val="00367DC5"/>
    <w:rsid w:val="003710B7"/>
    <w:rsid w:val="00372133"/>
    <w:rsid w:val="003738A7"/>
    <w:rsid w:val="00374B0B"/>
    <w:rsid w:val="00375394"/>
    <w:rsid w:val="003760E2"/>
    <w:rsid w:val="003767E3"/>
    <w:rsid w:val="00376C4E"/>
    <w:rsid w:val="003770D5"/>
    <w:rsid w:val="00377E6E"/>
    <w:rsid w:val="003803C1"/>
    <w:rsid w:val="003803FF"/>
    <w:rsid w:val="00380904"/>
    <w:rsid w:val="00380BC4"/>
    <w:rsid w:val="00382230"/>
    <w:rsid w:val="00383DB0"/>
    <w:rsid w:val="00383FEA"/>
    <w:rsid w:val="003841E1"/>
    <w:rsid w:val="00384DCF"/>
    <w:rsid w:val="00386097"/>
    <w:rsid w:val="0038781D"/>
    <w:rsid w:val="0039053D"/>
    <w:rsid w:val="0039231C"/>
    <w:rsid w:val="00393B39"/>
    <w:rsid w:val="003950E2"/>
    <w:rsid w:val="003951E0"/>
    <w:rsid w:val="00397757"/>
    <w:rsid w:val="003A0966"/>
    <w:rsid w:val="003A0D47"/>
    <w:rsid w:val="003A0F3B"/>
    <w:rsid w:val="003A177A"/>
    <w:rsid w:val="003A344C"/>
    <w:rsid w:val="003A3A02"/>
    <w:rsid w:val="003A4B28"/>
    <w:rsid w:val="003A56DC"/>
    <w:rsid w:val="003A5CF4"/>
    <w:rsid w:val="003A636C"/>
    <w:rsid w:val="003A756A"/>
    <w:rsid w:val="003B064E"/>
    <w:rsid w:val="003B1F36"/>
    <w:rsid w:val="003B2671"/>
    <w:rsid w:val="003B276C"/>
    <w:rsid w:val="003B2863"/>
    <w:rsid w:val="003B4919"/>
    <w:rsid w:val="003B4E2E"/>
    <w:rsid w:val="003B57DE"/>
    <w:rsid w:val="003B5ABD"/>
    <w:rsid w:val="003B5D3E"/>
    <w:rsid w:val="003B6750"/>
    <w:rsid w:val="003B7C1F"/>
    <w:rsid w:val="003C1B80"/>
    <w:rsid w:val="003C2281"/>
    <w:rsid w:val="003C3342"/>
    <w:rsid w:val="003C351E"/>
    <w:rsid w:val="003C36BC"/>
    <w:rsid w:val="003C4B8F"/>
    <w:rsid w:val="003C57C2"/>
    <w:rsid w:val="003C5DD1"/>
    <w:rsid w:val="003C7213"/>
    <w:rsid w:val="003C7FF9"/>
    <w:rsid w:val="003D07A2"/>
    <w:rsid w:val="003D2C25"/>
    <w:rsid w:val="003D4D88"/>
    <w:rsid w:val="003D5078"/>
    <w:rsid w:val="003D57B1"/>
    <w:rsid w:val="003D6822"/>
    <w:rsid w:val="003D6F8D"/>
    <w:rsid w:val="003E05C4"/>
    <w:rsid w:val="003E0E13"/>
    <w:rsid w:val="003E1A3C"/>
    <w:rsid w:val="003E222C"/>
    <w:rsid w:val="003E46E5"/>
    <w:rsid w:val="003E471F"/>
    <w:rsid w:val="003E4F94"/>
    <w:rsid w:val="003E70DC"/>
    <w:rsid w:val="003E7A17"/>
    <w:rsid w:val="003F12EA"/>
    <w:rsid w:val="003F247D"/>
    <w:rsid w:val="003F264D"/>
    <w:rsid w:val="003F43BB"/>
    <w:rsid w:val="003F4E14"/>
    <w:rsid w:val="003F4F11"/>
    <w:rsid w:val="003F5317"/>
    <w:rsid w:val="003F5629"/>
    <w:rsid w:val="003F60C2"/>
    <w:rsid w:val="003F7717"/>
    <w:rsid w:val="003F777A"/>
    <w:rsid w:val="00400462"/>
    <w:rsid w:val="00400E1C"/>
    <w:rsid w:val="0040108A"/>
    <w:rsid w:val="004034FF"/>
    <w:rsid w:val="0040441C"/>
    <w:rsid w:val="00404A45"/>
    <w:rsid w:val="00404C3B"/>
    <w:rsid w:val="00406FA7"/>
    <w:rsid w:val="00407030"/>
    <w:rsid w:val="00407034"/>
    <w:rsid w:val="0041035F"/>
    <w:rsid w:val="004107B9"/>
    <w:rsid w:val="00411CB5"/>
    <w:rsid w:val="004126AA"/>
    <w:rsid w:val="004130D3"/>
    <w:rsid w:val="00414750"/>
    <w:rsid w:val="00416AFF"/>
    <w:rsid w:val="00416C25"/>
    <w:rsid w:val="00417088"/>
    <w:rsid w:val="0041723D"/>
    <w:rsid w:val="00417D1A"/>
    <w:rsid w:val="00420386"/>
    <w:rsid w:val="00420B4F"/>
    <w:rsid w:val="0042132A"/>
    <w:rsid w:val="00421725"/>
    <w:rsid w:val="00422664"/>
    <w:rsid w:val="0042356C"/>
    <w:rsid w:val="004241AF"/>
    <w:rsid w:val="004248C0"/>
    <w:rsid w:val="00424A1E"/>
    <w:rsid w:val="00424D25"/>
    <w:rsid w:val="00425E4D"/>
    <w:rsid w:val="0042791F"/>
    <w:rsid w:val="00430673"/>
    <w:rsid w:val="00430AF0"/>
    <w:rsid w:val="00431129"/>
    <w:rsid w:val="00431A18"/>
    <w:rsid w:val="00431F23"/>
    <w:rsid w:val="00432C8F"/>
    <w:rsid w:val="004333C9"/>
    <w:rsid w:val="00434500"/>
    <w:rsid w:val="00434A50"/>
    <w:rsid w:val="00436368"/>
    <w:rsid w:val="00436642"/>
    <w:rsid w:val="00436AE7"/>
    <w:rsid w:val="00436C86"/>
    <w:rsid w:val="00437878"/>
    <w:rsid w:val="00440B4E"/>
    <w:rsid w:val="004417B2"/>
    <w:rsid w:val="00442CB2"/>
    <w:rsid w:val="00445E26"/>
    <w:rsid w:val="004461B1"/>
    <w:rsid w:val="0045082C"/>
    <w:rsid w:val="00450E9C"/>
    <w:rsid w:val="00452BFC"/>
    <w:rsid w:val="00454101"/>
    <w:rsid w:val="0045474C"/>
    <w:rsid w:val="004551E3"/>
    <w:rsid w:val="00455CF7"/>
    <w:rsid w:val="00455EA2"/>
    <w:rsid w:val="00456626"/>
    <w:rsid w:val="004576A0"/>
    <w:rsid w:val="0046014A"/>
    <w:rsid w:val="00463398"/>
    <w:rsid w:val="00464727"/>
    <w:rsid w:val="0046613B"/>
    <w:rsid w:val="0046650D"/>
    <w:rsid w:val="0046745B"/>
    <w:rsid w:val="00467C0D"/>
    <w:rsid w:val="004708A1"/>
    <w:rsid w:val="004708BD"/>
    <w:rsid w:val="00471090"/>
    <w:rsid w:val="0047136E"/>
    <w:rsid w:val="00471F5B"/>
    <w:rsid w:val="00471FD3"/>
    <w:rsid w:val="00472575"/>
    <w:rsid w:val="00472BE2"/>
    <w:rsid w:val="00473730"/>
    <w:rsid w:val="004749EC"/>
    <w:rsid w:val="00474DFC"/>
    <w:rsid w:val="0047524B"/>
    <w:rsid w:val="0047579F"/>
    <w:rsid w:val="004763F0"/>
    <w:rsid w:val="00476998"/>
    <w:rsid w:val="00476F85"/>
    <w:rsid w:val="00477387"/>
    <w:rsid w:val="00480AE0"/>
    <w:rsid w:val="0048147C"/>
    <w:rsid w:val="00481804"/>
    <w:rsid w:val="00481A2B"/>
    <w:rsid w:val="0048371B"/>
    <w:rsid w:val="00483D29"/>
    <w:rsid w:val="00484B36"/>
    <w:rsid w:val="00485719"/>
    <w:rsid w:val="00485E2E"/>
    <w:rsid w:val="004861A9"/>
    <w:rsid w:val="004875AB"/>
    <w:rsid w:val="0049040C"/>
    <w:rsid w:val="00491025"/>
    <w:rsid w:val="004916E1"/>
    <w:rsid w:val="00491D8F"/>
    <w:rsid w:val="00492F7A"/>
    <w:rsid w:val="00493364"/>
    <w:rsid w:val="00495026"/>
    <w:rsid w:val="00497484"/>
    <w:rsid w:val="00497951"/>
    <w:rsid w:val="00497A6A"/>
    <w:rsid w:val="004A0616"/>
    <w:rsid w:val="004A0763"/>
    <w:rsid w:val="004A08FC"/>
    <w:rsid w:val="004A156C"/>
    <w:rsid w:val="004A161E"/>
    <w:rsid w:val="004A1925"/>
    <w:rsid w:val="004A1FF9"/>
    <w:rsid w:val="004A22E7"/>
    <w:rsid w:val="004A271F"/>
    <w:rsid w:val="004A49C6"/>
    <w:rsid w:val="004A557B"/>
    <w:rsid w:val="004A5BD3"/>
    <w:rsid w:val="004A5CCF"/>
    <w:rsid w:val="004A5D1D"/>
    <w:rsid w:val="004A63DF"/>
    <w:rsid w:val="004A754D"/>
    <w:rsid w:val="004B0757"/>
    <w:rsid w:val="004B0D4D"/>
    <w:rsid w:val="004B371E"/>
    <w:rsid w:val="004B41E5"/>
    <w:rsid w:val="004B4965"/>
    <w:rsid w:val="004B4B3C"/>
    <w:rsid w:val="004B6736"/>
    <w:rsid w:val="004C2263"/>
    <w:rsid w:val="004C24DF"/>
    <w:rsid w:val="004C2850"/>
    <w:rsid w:val="004C2A72"/>
    <w:rsid w:val="004C3812"/>
    <w:rsid w:val="004C3898"/>
    <w:rsid w:val="004C3AE3"/>
    <w:rsid w:val="004C4250"/>
    <w:rsid w:val="004C4333"/>
    <w:rsid w:val="004C46D1"/>
    <w:rsid w:val="004C4A34"/>
    <w:rsid w:val="004C50D9"/>
    <w:rsid w:val="004C57E8"/>
    <w:rsid w:val="004C5BB0"/>
    <w:rsid w:val="004C5E9A"/>
    <w:rsid w:val="004D0287"/>
    <w:rsid w:val="004D084B"/>
    <w:rsid w:val="004D222E"/>
    <w:rsid w:val="004D30E8"/>
    <w:rsid w:val="004D43BF"/>
    <w:rsid w:val="004D4534"/>
    <w:rsid w:val="004D48CC"/>
    <w:rsid w:val="004D6207"/>
    <w:rsid w:val="004D7587"/>
    <w:rsid w:val="004D75BD"/>
    <w:rsid w:val="004D7BA0"/>
    <w:rsid w:val="004E3140"/>
    <w:rsid w:val="004E31BC"/>
    <w:rsid w:val="004E3308"/>
    <w:rsid w:val="004E41C2"/>
    <w:rsid w:val="004E5874"/>
    <w:rsid w:val="004E5E39"/>
    <w:rsid w:val="004E63AD"/>
    <w:rsid w:val="004E71DD"/>
    <w:rsid w:val="004E749C"/>
    <w:rsid w:val="004E7BB6"/>
    <w:rsid w:val="004F02B2"/>
    <w:rsid w:val="004F0619"/>
    <w:rsid w:val="004F1105"/>
    <w:rsid w:val="004F1112"/>
    <w:rsid w:val="004F23A2"/>
    <w:rsid w:val="004F3067"/>
    <w:rsid w:val="004F3EBF"/>
    <w:rsid w:val="004F40EA"/>
    <w:rsid w:val="004F5474"/>
    <w:rsid w:val="004F5DC2"/>
    <w:rsid w:val="004F5EB8"/>
    <w:rsid w:val="004F6129"/>
    <w:rsid w:val="004F6BDC"/>
    <w:rsid w:val="004F6C8C"/>
    <w:rsid w:val="004F739C"/>
    <w:rsid w:val="00501230"/>
    <w:rsid w:val="00501DCF"/>
    <w:rsid w:val="00502DC0"/>
    <w:rsid w:val="00503C5A"/>
    <w:rsid w:val="0050585F"/>
    <w:rsid w:val="00505FF4"/>
    <w:rsid w:val="00506420"/>
    <w:rsid w:val="005067DD"/>
    <w:rsid w:val="00507114"/>
    <w:rsid w:val="00507886"/>
    <w:rsid w:val="00507A45"/>
    <w:rsid w:val="00507ABC"/>
    <w:rsid w:val="005103C0"/>
    <w:rsid w:val="00510E7A"/>
    <w:rsid w:val="00512AAC"/>
    <w:rsid w:val="0051388D"/>
    <w:rsid w:val="005139FB"/>
    <w:rsid w:val="005152DE"/>
    <w:rsid w:val="0051560A"/>
    <w:rsid w:val="00515AAB"/>
    <w:rsid w:val="005161E4"/>
    <w:rsid w:val="005172D9"/>
    <w:rsid w:val="00521EF6"/>
    <w:rsid w:val="005231CA"/>
    <w:rsid w:val="005253D1"/>
    <w:rsid w:val="00525D42"/>
    <w:rsid w:val="0052662E"/>
    <w:rsid w:val="005275E2"/>
    <w:rsid w:val="00527FFA"/>
    <w:rsid w:val="0053062D"/>
    <w:rsid w:val="0053080F"/>
    <w:rsid w:val="00530B25"/>
    <w:rsid w:val="005311AE"/>
    <w:rsid w:val="00531A91"/>
    <w:rsid w:val="00531EF5"/>
    <w:rsid w:val="00531F9B"/>
    <w:rsid w:val="005325FC"/>
    <w:rsid w:val="00532A0D"/>
    <w:rsid w:val="0053366D"/>
    <w:rsid w:val="00533D15"/>
    <w:rsid w:val="005357F6"/>
    <w:rsid w:val="00535A10"/>
    <w:rsid w:val="005368DA"/>
    <w:rsid w:val="00540883"/>
    <w:rsid w:val="005411BF"/>
    <w:rsid w:val="00541B6A"/>
    <w:rsid w:val="005424E5"/>
    <w:rsid w:val="00542682"/>
    <w:rsid w:val="00542D41"/>
    <w:rsid w:val="0054339E"/>
    <w:rsid w:val="0054344A"/>
    <w:rsid w:val="00544919"/>
    <w:rsid w:val="005461BF"/>
    <w:rsid w:val="005461E1"/>
    <w:rsid w:val="00546B45"/>
    <w:rsid w:val="0055012E"/>
    <w:rsid w:val="0055076E"/>
    <w:rsid w:val="00552220"/>
    <w:rsid w:val="005525CE"/>
    <w:rsid w:val="005536EE"/>
    <w:rsid w:val="00554B58"/>
    <w:rsid w:val="00554C1B"/>
    <w:rsid w:val="00555976"/>
    <w:rsid w:val="00555BE2"/>
    <w:rsid w:val="00556E09"/>
    <w:rsid w:val="00556E84"/>
    <w:rsid w:val="00556EAA"/>
    <w:rsid w:val="005611AD"/>
    <w:rsid w:val="00562BD2"/>
    <w:rsid w:val="00563051"/>
    <w:rsid w:val="00563243"/>
    <w:rsid w:val="00563332"/>
    <w:rsid w:val="005633BF"/>
    <w:rsid w:val="0056385B"/>
    <w:rsid w:val="005638A5"/>
    <w:rsid w:val="00563F74"/>
    <w:rsid w:val="00565087"/>
    <w:rsid w:val="00565674"/>
    <w:rsid w:val="00565F84"/>
    <w:rsid w:val="005669F9"/>
    <w:rsid w:val="00566F1F"/>
    <w:rsid w:val="0056741A"/>
    <w:rsid w:val="00567617"/>
    <w:rsid w:val="00567871"/>
    <w:rsid w:val="00571448"/>
    <w:rsid w:val="0057178E"/>
    <w:rsid w:val="00572608"/>
    <w:rsid w:val="00572D4B"/>
    <w:rsid w:val="005741D4"/>
    <w:rsid w:val="00574753"/>
    <w:rsid w:val="0057508F"/>
    <w:rsid w:val="0057530A"/>
    <w:rsid w:val="0057544A"/>
    <w:rsid w:val="005778D5"/>
    <w:rsid w:val="00581B53"/>
    <w:rsid w:val="0058324A"/>
    <w:rsid w:val="005843C5"/>
    <w:rsid w:val="0058474F"/>
    <w:rsid w:val="0058526B"/>
    <w:rsid w:val="005857A1"/>
    <w:rsid w:val="00586C32"/>
    <w:rsid w:val="005879E7"/>
    <w:rsid w:val="0059046F"/>
    <w:rsid w:val="00590E6E"/>
    <w:rsid w:val="00591B89"/>
    <w:rsid w:val="00591DD3"/>
    <w:rsid w:val="00592054"/>
    <w:rsid w:val="00592768"/>
    <w:rsid w:val="005936FE"/>
    <w:rsid w:val="005942C5"/>
    <w:rsid w:val="00596A1C"/>
    <w:rsid w:val="005975B9"/>
    <w:rsid w:val="00597E4A"/>
    <w:rsid w:val="00597FD8"/>
    <w:rsid w:val="005A0FF9"/>
    <w:rsid w:val="005A166C"/>
    <w:rsid w:val="005A2F05"/>
    <w:rsid w:val="005A393E"/>
    <w:rsid w:val="005A57F6"/>
    <w:rsid w:val="005A5FD3"/>
    <w:rsid w:val="005B015F"/>
    <w:rsid w:val="005B01BD"/>
    <w:rsid w:val="005B0D20"/>
    <w:rsid w:val="005B3B10"/>
    <w:rsid w:val="005B40BA"/>
    <w:rsid w:val="005B55C7"/>
    <w:rsid w:val="005B5C46"/>
    <w:rsid w:val="005C0CD2"/>
    <w:rsid w:val="005C1095"/>
    <w:rsid w:val="005C235D"/>
    <w:rsid w:val="005C252F"/>
    <w:rsid w:val="005C26A3"/>
    <w:rsid w:val="005C39CE"/>
    <w:rsid w:val="005C4D90"/>
    <w:rsid w:val="005C5D0C"/>
    <w:rsid w:val="005C6EFB"/>
    <w:rsid w:val="005C7008"/>
    <w:rsid w:val="005D0496"/>
    <w:rsid w:val="005D08B5"/>
    <w:rsid w:val="005D0BF0"/>
    <w:rsid w:val="005D0C8A"/>
    <w:rsid w:val="005D1192"/>
    <w:rsid w:val="005D26BE"/>
    <w:rsid w:val="005D428C"/>
    <w:rsid w:val="005D55CF"/>
    <w:rsid w:val="005D5F58"/>
    <w:rsid w:val="005D6BAA"/>
    <w:rsid w:val="005E08CF"/>
    <w:rsid w:val="005E0AF1"/>
    <w:rsid w:val="005E5138"/>
    <w:rsid w:val="005E6237"/>
    <w:rsid w:val="005E7CBB"/>
    <w:rsid w:val="005F066A"/>
    <w:rsid w:val="005F3DD9"/>
    <w:rsid w:val="005F409C"/>
    <w:rsid w:val="005F4BE9"/>
    <w:rsid w:val="005F5D76"/>
    <w:rsid w:val="005F67DB"/>
    <w:rsid w:val="005F7BE6"/>
    <w:rsid w:val="005F7BF4"/>
    <w:rsid w:val="0060003E"/>
    <w:rsid w:val="0060138E"/>
    <w:rsid w:val="00603ABA"/>
    <w:rsid w:val="006058AE"/>
    <w:rsid w:val="0060622F"/>
    <w:rsid w:val="00606667"/>
    <w:rsid w:val="0061065C"/>
    <w:rsid w:val="00610FE4"/>
    <w:rsid w:val="00617098"/>
    <w:rsid w:val="00617184"/>
    <w:rsid w:val="006200D7"/>
    <w:rsid w:val="00620119"/>
    <w:rsid w:val="006205D1"/>
    <w:rsid w:val="00620C61"/>
    <w:rsid w:val="00620EEC"/>
    <w:rsid w:val="00621A66"/>
    <w:rsid w:val="00622E73"/>
    <w:rsid w:val="006241F0"/>
    <w:rsid w:val="006247B5"/>
    <w:rsid w:val="00624DE8"/>
    <w:rsid w:val="00625ACE"/>
    <w:rsid w:val="00625CFE"/>
    <w:rsid w:val="006263AD"/>
    <w:rsid w:val="0062695E"/>
    <w:rsid w:val="006278B1"/>
    <w:rsid w:val="0062C065"/>
    <w:rsid w:val="00630C5E"/>
    <w:rsid w:val="00632A34"/>
    <w:rsid w:val="00635C3A"/>
    <w:rsid w:val="006362B4"/>
    <w:rsid w:val="00637DE7"/>
    <w:rsid w:val="00641658"/>
    <w:rsid w:val="00641EA2"/>
    <w:rsid w:val="00642740"/>
    <w:rsid w:val="006446AD"/>
    <w:rsid w:val="00644E2A"/>
    <w:rsid w:val="00646256"/>
    <w:rsid w:val="00647399"/>
    <w:rsid w:val="00647C98"/>
    <w:rsid w:val="0065092D"/>
    <w:rsid w:val="006514F1"/>
    <w:rsid w:val="00651775"/>
    <w:rsid w:val="0065271A"/>
    <w:rsid w:val="00652ABD"/>
    <w:rsid w:val="0065316C"/>
    <w:rsid w:val="006531C5"/>
    <w:rsid w:val="00653368"/>
    <w:rsid w:val="00653DF6"/>
    <w:rsid w:val="0065570E"/>
    <w:rsid w:val="00655BB8"/>
    <w:rsid w:val="00655D3B"/>
    <w:rsid w:val="00656203"/>
    <w:rsid w:val="0065697E"/>
    <w:rsid w:val="00656E0F"/>
    <w:rsid w:val="006577D2"/>
    <w:rsid w:val="00657B70"/>
    <w:rsid w:val="00661024"/>
    <w:rsid w:val="00661A18"/>
    <w:rsid w:val="00661F57"/>
    <w:rsid w:val="00662961"/>
    <w:rsid w:val="00663E50"/>
    <w:rsid w:val="0066449E"/>
    <w:rsid w:val="00664B78"/>
    <w:rsid w:val="00665350"/>
    <w:rsid w:val="006653D4"/>
    <w:rsid w:val="00665A28"/>
    <w:rsid w:val="00666A8C"/>
    <w:rsid w:val="006671C9"/>
    <w:rsid w:val="00667C33"/>
    <w:rsid w:val="006702C0"/>
    <w:rsid w:val="00670898"/>
    <w:rsid w:val="00673855"/>
    <w:rsid w:val="006740F8"/>
    <w:rsid w:val="00674116"/>
    <w:rsid w:val="00674DED"/>
    <w:rsid w:val="00675066"/>
    <w:rsid w:val="006751B6"/>
    <w:rsid w:val="00675C39"/>
    <w:rsid w:val="00675C75"/>
    <w:rsid w:val="00675EEC"/>
    <w:rsid w:val="00675EF1"/>
    <w:rsid w:val="00675F2F"/>
    <w:rsid w:val="00676467"/>
    <w:rsid w:val="0067656C"/>
    <w:rsid w:val="00677B84"/>
    <w:rsid w:val="0068051A"/>
    <w:rsid w:val="00682402"/>
    <w:rsid w:val="006824EF"/>
    <w:rsid w:val="00682E3B"/>
    <w:rsid w:val="006834B8"/>
    <w:rsid w:val="00684F39"/>
    <w:rsid w:val="0068530A"/>
    <w:rsid w:val="00685597"/>
    <w:rsid w:val="00685AE7"/>
    <w:rsid w:val="006864BF"/>
    <w:rsid w:val="00687E9C"/>
    <w:rsid w:val="0069225B"/>
    <w:rsid w:val="006927DE"/>
    <w:rsid w:val="00692B6F"/>
    <w:rsid w:val="00693038"/>
    <w:rsid w:val="006941DC"/>
    <w:rsid w:val="00694C36"/>
    <w:rsid w:val="00695408"/>
    <w:rsid w:val="006954E1"/>
    <w:rsid w:val="00695821"/>
    <w:rsid w:val="00695FF1"/>
    <w:rsid w:val="00697181"/>
    <w:rsid w:val="0069776B"/>
    <w:rsid w:val="00697E0D"/>
    <w:rsid w:val="006A0402"/>
    <w:rsid w:val="006A040D"/>
    <w:rsid w:val="006A0579"/>
    <w:rsid w:val="006A101C"/>
    <w:rsid w:val="006A22CF"/>
    <w:rsid w:val="006A2832"/>
    <w:rsid w:val="006A2B34"/>
    <w:rsid w:val="006A2F37"/>
    <w:rsid w:val="006A3940"/>
    <w:rsid w:val="006A4642"/>
    <w:rsid w:val="006A560A"/>
    <w:rsid w:val="006A576C"/>
    <w:rsid w:val="006A5BCD"/>
    <w:rsid w:val="006A628A"/>
    <w:rsid w:val="006A66C2"/>
    <w:rsid w:val="006A6B80"/>
    <w:rsid w:val="006A7313"/>
    <w:rsid w:val="006B09C0"/>
    <w:rsid w:val="006B0FAB"/>
    <w:rsid w:val="006B18C9"/>
    <w:rsid w:val="006B2556"/>
    <w:rsid w:val="006B34BF"/>
    <w:rsid w:val="006B59FB"/>
    <w:rsid w:val="006B60F7"/>
    <w:rsid w:val="006B61DE"/>
    <w:rsid w:val="006B77F7"/>
    <w:rsid w:val="006C0F4D"/>
    <w:rsid w:val="006C2294"/>
    <w:rsid w:val="006C2344"/>
    <w:rsid w:val="006C2BAE"/>
    <w:rsid w:val="006C3195"/>
    <w:rsid w:val="006C762C"/>
    <w:rsid w:val="006D017D"/>
    <w:rsid w:val="006D06E3"/>
    <w:rsid w:val="006D0764"/>
    <w:rsid w:val="006D094E"/>
    <w:rsid w:val="006D0C34"/>
    <w:rsid w:val="006D1DDD"/>
    <w:rsid w:val="006D2BA1"/>
    <w:rsid w:val="006D52F7"/>
    <w:rsid w:val="006D5E7C"/>
    <w:rsid w:val="006D67D9"/>
    <w:rsid w:val="006D706B"/>
    <w:rsid w:val="006E0405"/>
    <w:rsid w:val="006E09F7"/>
    <w:rsid w:val="006E50D9"/>
    <w:rsid w:val="006E56F9"/>
    <w:rsid w:val="006E5896"/>
    <w:rsid w:val="006E5E39"/>
    <w:rsid w:val="006E6BB3"/>
    <w:rsid w:val="006E6DEB"/>
    <w:rsid w:val="006E70CF"/>
    <w:rsid w:val="006E770F"/>
    <w:rsid w:val="006E773E"/>
    <w:rsid w:val="006E7C19"/>
    <w:rsid w:val="006F2C25"/>
    <w:rsid w:val="006F4C99"/>
    <w:rsid w:val="006F52FC"/>
    <w:rsid w:val="006F56F4"/>
    <w:rsid w:val="006F5D29"/>
    <w:rsid w:val="006F5F1B"/>
    <w:rsid w:val="006F6F9E"/>
    <w:rsid w:val="006F7B0A"/>
    <w:rsid w:val="0070011D"/>
    <w:rsid w:val="00704D44"/>
    <w:rsid w:val="00705AFE"/>
    <w:rsid w:val="00705CB8"/>
    <w:rsid w:val="007061F6"/>
    <w:rsid w:val="00706ABC"/>
    <w:rsid w:val="00706CE2"/>
    <w:rsid w:val="00707529"/>
    <w:rsid w:val="00712262"/>
    <w:rsid w:val="0071264A"/>
    <w:rsid w:val="00713CD9"/>
    <w:rsid w:val="00714953"/>
    <w:rsid w:val="00714960"/>
    <w:rsid w:val="00714D02"/>
    <w:rsid w:val="0071587A"/>
    <w:rsid w:val="00715A39"/>
    <w:rsid w:val="007164A3"/>
    <w:rsid w:val="007164E0"/>
    <w:rsid w:val="0071681B"/>
    <w:rsid w:val="007173D9"/>
    <w:rsid w:val="00721407"/>
    <w:rsid w:val="00721A54"/>
    <w:rsid w:val="00723188"/>
    <w:rsid w:val="007233A1"/>
    <w:rsid w:val="007236F7"/>
    <w:rsid w:val="0072383D"/>
    <w:rsid w:val="0072482D"/>
    <w:rsid w:val="00724DED"/>
    <w:rsid w:val="00724EAA"/>
    <w:rsid w:val="007250AD"/>
    <w:rsid w:val="00725A75"/>
    <w:rsid w:val="00725AA7"/>
    <w:rsid w:val="00727C3D"/>
    <w:rsid w:val="0073037F"/>
    <w:rsid w:val="00730602"/>
    <w:rsid w:val="0073105F"/>
    <w:rsid w:val="00732382"/>
    <w:rsid w:val="007328EE"/>
    <w:rsid w:val="00733188"/>
    <w:rsid w:val="00734172"/>
    <w:rsid w:val="0073483A"/>
    <w:rsid w:val="00735A0C"/>
    <w:rsid w:val="00736115"/>
    <w:rsid w:val="007365F7"/>
    <w:rsid w:val="00736FDE"/>
    <w:rsid w:val="00737AEC"/>
    <w:rsid w:val="00737F78"/>
    <w:rsid w:val="00740937"/>
    <w:rsid w:val="0074223C"/>
    <w:rsid w:val="00744C02"/>
    <w:rsid w:val="00744DEE"/>
    <w:rsid w:val="00745205"/>
    <w:rsid w:val="00746D82"/>
    <w:rsid w:val="0075068C"/>
    <w:rsid w:val="0075166F"/>
    <w:rsid w:val="007520DB"/>
    <w:rsid w:val="007527E7"/>
    <w:rsid w:val="00754BF9"/>
    <w:rsid w:val="007552E2"/>
    <w:rsid w:val="00755613"/>
    <w:rsid w:val="0075594F"/>
    <w:rsid w:val="007566C5"/>
    <w:rsid w:val="00757067"/>
    <w:rsid w:val="007577CD"/>
    <w:rsid w:val="00757A37"/>
    <w:rsid w:val="0076117D"/>
    <w:rsid w:val="00761577"/>
    <w:rsid w:val="00761D2A"/>
    <w:rsid w:val="00762018"/>
    <w:rsid w:val="00763171"/>
    <w:rsid w:val="00763B25"/>
    <w:rsid w:val="007643D7"/>
    <w:rsid w:val="00765CE9"/>
    <w:rsid w:val="00765D74"/>
    <w:rsid w:val="00767F36"/>
    <w:rsid w:val="00771194"/>
    <w:rsid w:val="0077249C"/>
    <w:rsid w:val="00772D6A"/>
    <w:rsid w:val="00772EA2"/>
    <w:rsid w:val="007746EB"/>
    <w:rsid w:val="00774C81"/>
    <w:rsid w:val="007761F1"/>
    <w:rsid w:val="00776C2B"/>
    <w:rsid w:val="007778B4"/>
    <w:rsid w:val="0078132E"/>
    <w:rsid w:val="00784A2A"/>
    <w:rsid w:val="00786146"/>
    <w:rsid w:val="0078687F"/>
    <w:rsid w:val="00786A1D"/>
    <w:rsid w:val="00787F7D"/>
    <w:rsid w:val="00790998"/>
    <w:rsid w:val="007917BB"/>
    <w:rsid w:val="00791CF3"/>
    <w:rsid w:val="00792222"/>
    <w:rsid w:val="00792AF7"/>
    <w:rsid w:val="00793890"/>
    <w:rsid w:val="007938E2"/>
    <w:rsid w:val="00793C3A"/>
    <w:rsid w:val="00794458"/>
    <w:rsid w:val="0079456C"/>
    <w:rsid w:val="0079560B"/>
    <w:rsid w:val="00796BAC"/>
    <w:rsid w:val="007A0328"/>
    <w:rsid w:val="007A03BB"/>
    <w:rsid w:val="007A0584"/>
    <w:rsid w:val="007A2996"/>
    <w:rsid w:val="007A2EF4"/>
    <w:rsid w:val="007A3A43"/>
    <w:rsid w:val="007A3BF6"/>
    <w:rsid w:val="007A4282"/>
    <w:rsid w:val="007A463F"/>
    <w:rsid w:val="007A4C2A"/>
    <w:rsid w:val="007A4F07"/>
    <w:rsid w:val="007A52E1"/>
    <w:rsid w:val="007A54BD"/>
    <w:rsid w:val="007A6599"/>
    <w:rsid w:val="007A6C81"/>
    <w:rsid w:val="007B04B8"/>
    <w:rsid w:val="007B06D6"/>
    <w:rsid w:val="007B099F"/>
    <w:rsid w:val="007B2AD5"/>
    <w:rsid w:val="007B2C0A"/>
    <w:rsid w:val="007B2D9B"/>
    <w:rsid w:val="007B5122"/>
    <w:rsid w:val="007B52BF"/>
    <w:rsid w:val="007B5983"/>
    <w:rsid w:val="007B6394"/>
    <w:rsid w:val="007B7CBB"/>
    <w:rsid w:val="007C0E07"/>
    <w:rsid w:val="007C1CE1"/>
    <w:rsid w:val="007C32FE"/>
    <w:rsid w:val="007C3562"/>
    <w:rsid w:val="007C4D56"/>
    <w:rsid w:val="007C56EF"/>
    <w:rsid w:val="007C5976"/>
    <w:rsid w:val="007C5A48"/>
    <w:rsid w:val="007C5D17"/>
    <w:rsid w:val="007C7107"/>
    <w:rsid w:val="007C7155"/>
    <w:rsid w:val="007C7227"/>
    <w:rsid w:val="007D010D"/>
    <w:rsid w:val="007D0444"/>
    <w:rsid w:val="007D0D8A"/>
    <w:rsid w:val="007D1D0A"/>
    <w:rsid w:val="007D2215"/>
    <w:rsid w:val="007D23AD"/>
    <w:rsid w:val="007D3268"/>
    <w:rsid w:val="007D4C1E"/>
    <w:rsid w:val="007D4E5B"/>
    <w:rsid w:val="007D5321"/>
    <w:rsid w:val="007D57FE"/>
    <w:rsid w:val="007D5FE7"/>
    <w:rsid w:val="007D6328"/>
    <w:rsid w:val="007D6771"/>
    <w:rsid w:val="007D75FA"/>
    <w:rsid w:val="007D7A5E"/>
    <w:rsid w:val="007D7E91"/>
    <w:rsid w:val="007E0E26"/>
    <w:rsid w:val="007E0F34"/>
    <w:rsid w:val="007E13B6"/>
    <w:rsid w:val="007E1FB6"/>
    <w:rsid w:val="007E29B7"/>
    <w:rsid w:val="007E2E00"/>
    <w:rsid w:val="007E35F7"/>
    <w:rsid w:val="007E3880"/>
    <w:rsid w:val="007E40A6"/>
    <w:rsid w:val="007E4A42"/>
    <w:rsid w:val="007E5A37"/>
    <w:rsid w:val="007E5C37"/>
    <w:rsid w:val="007E7A92"/>
    <w:rsid w:val="007E7E75"/>
    <w:rsid w:val="007F1419"/>
    <w:rsid w:val="007F14AF"/>
    <w:rsid w:val="007F1672"/>
    <w:rsid w:val="007F1AB8"/>
    <w:rsid w:val="007F1C3C"/>
    <w:rsid w:val="007F264F"/>
    <w:rsid w:val="007F349E"/>
    <w:rsid w:val="007F369B"/>
    <w:rsid w:val="007F6565"/>
    <w:rsid w:val="0080088A"/>
    <w:rsid w:val="00800E88"/>
    <w:rsid w:val="008011A0"/>
    <w:rsid w:val="00801BCE"/>
    <w:rsid w:val="00802477"/>
    <w:rsid w:val="008025E5"/>
    <w:rsid w:val="00802945"/>
    <w:rsid w:val="00802E6D"/>
    <w:rsid w:val="00802EF3"/>
    <w:rsid w:val="00803585"/>
    <w:rsid w:val="00803D45"/>
    <w:rsid w:val="00804540"/>
    <w:rsid w:val="008046AC"/>
    <w:rsid w:val="00805025"/>
    <w:rsid w:val="00805937"/>
    <w:rsid w:val="0080621F"/>
    <w:rsid w:val="008113A4"/>
    <w:rsid w:val="008122DB"/>
    <w:rsid w:val="00812EB1"/>
    <w:rsid w:val="00813229"/>
    <w:rsid w:val="00813ED7"/>
    <w:rsid w:val="0081426A"/>
    <w:rsid w:val="008144E6"/>
    <w:rsid w:val="008147B5"/>
    <w:rsid w:val="00815391"/>
    <w:rsid w:val="008162D7"/>
    <w:rsid w:val="00816EB4"/>
    <w:rsid w:val="00816F77"/>
    <w:rsid w:val="008175D9"/>
    <w:rsid w:val="008207F2"/>
    <w:rsid w:val="00820D0D"/>
    <w:rsid w:val="008219C2"/>
    <w:rsid w:val="00821A7C"/>
    <w:rsid w:val="00821EB7"/>
    <w:rsid w:val="008226E2"/>
    <w:rsid w:val="00825A10"/>
    <w:rsid w:val="00826397"/>
    <w:rsid w:val="00826C33"/>
    <w:rsid w:val="00831313"/>
    <w:rsid w:val="008337A0"/>
    <w:rsid w:val="008339C1"/>
    <w:rsid w:val="00834213"/>
    <w:rsid w:val="0083470F"/>
    <w:rsid w:val="00834A16"/>
    <w:rsid w:val="0083546C"/>
    <w:rsid w:val="00836B9F"/>
    <w:rsid w:val="00837721"/>
    <w:rsid w:val="008378B4"/>
    <w:rsid w:val="00842B61"/>
    <w:rsid w:val="0084419F"/>
    <w:rsid w:val="008458EE"/>
    <w:rsid w:val="00846EF5"/>
    <w:rsid w:val="0085136D"/>
    <w:rsid w:val="00851B67"/>
    <w:rsid w:val="00851E36"/>
    <w:rsid w:val="0085271B"/>
    <w:rsid w:val="008538AA"/>
    <w:rsid w:val="008541D5"/>
    <w:rsid w:val="00854917"/>
    <w:rsid w:val="008560E8"/>
    <w:rsid w:val="0085645F"/>
    <w:rsid w:val="0085650D"/>
    <w:rsid w:val="00856E4E"/>
    <w:rsid w:val="0086018B"/>
    <w:rsid w:val="00860763"/>
    <w:rsid w:val="00860776"/>
    <w:rsid w:val="00862345"/>
    <w:rsid w:val="008623E8"/>
    <w:rsid w:val="008628DD"/>
    <w:rsid w:val="00862E1D"/>
    <w:rsid w:val="00863223"/>
    <w:rsid w:val="00863B65"/>
    <w:rsid w:val="00863E80"/>
    <w:rsid w:val="008652DC"/>
    <w:rsid w:val="008652FF"/>
    <w:rsid w:val="00865755"/>
    <w:rsid w:val="00865C83"/>
    <w:rsid w:val="0086634D"/>
    <w:rsid w:val="008677B3"/>
    <w:rsid w:val="00867A39"/>
    <w:rsid w:val="00867C4A"/>
    <w:rsid w:val="00871886"/>
    <w:rsid w:val="00872275"/>
    <w:rsid w:val="00872B2A"/>
    <w:rsid w:val="00872B66"/>
    <w:rsid w:val="00873084"/>
    <w:rsid w:val="0087308F"/>
    <w:rsid w:val="00874412"/>
    <w:rsid w:val="008745D1"/>
    <w:rsid w:val="008745E3"/>
    <w:rsid w:val="00874B3A"/>
    <w:rsid w:val="00875889"/>
    <w:rsid w:val="008771DD"/>
    <w:rsid w:val="008804B8"/>
    <w:rsid w:val="00880D39"/>
    <w:rsid w:val="008823BE"/>
    <w:rsid w:val="008835E5"/>
    <w:rsid w:val="008836E9"/>
    <w:rsid w:val="008860EC"/>
    <w:rsid w:val="00886202"/>
    <w:rsid w:val="008870F7"/>
    <w:rsid w:val="00887A2B"/>
    <w:rsid w:val="00890254"/>
    <w:rsid w:val="00890B60"/>
    <w:rsid w:val="008910AA"/>
    <w:rsid w:val="008913D2"/>
    <w:rsid w:val="00891E95"/>
    <w:rsid w:val="00891FED"/>
    <w:rsid w:val="00892B88"/>
    <w:rsid w:val="00892F1F"/>
    <w:rsid w:val="00893296"/>
    <w:rsid w:val="00893860"/>
    <w:rsid w:val="00894B63"/>
    <w:rsid w:val="0089553F"/>
    <w:rsid w:val="00895704"/>
    <w:rsid w:val="008960E0"/>
    <w:rsid w:val="0089779B"/>
    <w:rsid w:val="008977F7"/>
    <w:rsid w:val="00897912"/>
    <w:rsid w:val="0089795E"/>
    <w:rsid w:val="008A15FF"/>
    <w:rsid w:val="008A28B5"/>
    <w:rsid w:val="008A4A3C"/>
    <w:rsid w:val="008A5668"/>
    <w:rsid w:val="008A583E"/>
    <w:rsid w:val="008A64D4"/>
    <w:rsid w:val="008A674A"/>
    <w:rsid w:val="008A749D"/>
    <w:rsid w:val="008A7594"/>
    <w:rsid w:val="008B1907"/>
    <w:rsid w:val="008B1D9B"/>
    <w:rsid w:val="008B1F6C"/>
    <w:rsid w:val="008B2165"/>
    <w:rsid w:val="008B4982"/>
    <w:rsid w:val="008B4AF9"/>
    <w:rsid w:val="008B4EAE"/>
    <w:rsid w:val="008B690D"/>
    <w:rsid w:val="008B6AEA"/>
    <w:rsid w:val="008B7792"/>
    <w:rsid w:val="008B7CA6"/>
    <w:rsid w:val="008C08AD"/>
    <w:rsid w:val="008C0AD4"/>
    <w:rsid w:val="008C10D6"/>
    <w:rsid w:val="008C20FF"/>
    <w:rsid w:val="008C428C"/>
    <w:rsid w:val="008C6BDB"/>
    <w:rsid w:val="008C6BE8"/>
    <w:rsid w:val="008C7528"/>
    <w:rsid w:val="008D1142"/>
    <w:rsid w:val="008D268B"/>
    <w:rsid w:val="008D28A8"/>
    <w:rsid w:val="008D412F"/>
    <w:rsid w:val="008D4B43"/>
    <w:rsid w:val="008D4B98"/>
    <w:rsid w:val="008D4BCC"/>
    <w:rsid w:val="008D59B1"/>
    <w:rsid w:val="008D60F7"/>
    <w:rsid w:val="008D63C0"/>
    <w:rsid w:val="008E0F95"/>
    <w:rsid w:val="008E2AFA"/>
    <w:rsid w:val="008E484F"/>
    <w:rsid w:val="008E5017"/>
    <w:rsid w:val="008E5097"/>
    <w:rsid w:val="008E5702"/>
    <w:rsid w:val="008E5FD3"/>
    <w:rsid w:val="008F1769"/>
    <w:rsid w:val="008F2E08"/>
    <w:rsid w:val="008F3806"/>
    <w:rsid w:val="008F3C23"/>
    <w:rsid w:val="008F4491"/>
    <w:rsid w:val="008F4752"/>
    <w:rsid w:val="008F4788"/>
    <w:rsid w:val="008F4A74"/>
    <w:rsid w:val="008F7ECD"/>
    <w:rsid w:val="0090392C"/>
    <w:rsid w:val="00903C33"/>
    <w:rsid w:val="009059E3"/>
    <w:rsid w:val="00905C1B"/>
    <w:rsid w:val="00907FCF"/>
    <w:rsid w:val="00910AFC"/>
    <w:rsid w:val="0091227E"/>
    <w:rsid w:val="00912AAB"/>
    <w:rsid w:val="00913431"/>
    <w:rsid w:val="0091383D"/>
    <w:rsid w:val="00914F81"/>
    <w:rsid w:val="0091541D"/>
    <w:rsid w:val="00915EFE"/>
    <w:rsid w:val="0091794A"/>
    <w:rsid w:val="009207F6"/>
    <w:rsid w:val="00921439"/>
    <w:rsid w:val="00921E58"/>
    <w:rsid w:val="0092370F"/>
    <w:rsid w:val="009238A5"/>
    <w:rsid w:val="00924A94"/>
    <w:rsid w:val="00925768"/>
    <w:rsid w:val="00926CDA"/>
    <w:rsid w:val="009302FC"/>
    <w:rsid w:val="00930BFC"/>
    <w:rsid w:val="00931258"/>
    <w:rsid w:val="00933D82"/>
    <w:rsid w:val="00934328"/>
    <w:rsid w:val="009355AF"/>
    <w:rsid w:val="0093577E"/>
    <w:rsid w:val="009366B0"/>
    <w:rsid w:val="00936A1C"/>
    <w:rsid w:val="009370C6"/>
    <w:rsid w:val="00937D3E"/>
    <w:rsid w:val="0094026F"/>
    <w:rsid w:val="0094140C"/>
    <w:rsid w:val="00942006"/>
    <w:rsid w:val="00944208"/>
    <w:rsid w:val="00944569"/>
    <w:rsid w:val="00944C13"/>
    <w:rsid w:val="009450EB"/>
    <w:rsid w:val="00945E28"/>
    <w:rsid w:val="00946083"/>
    <w:rsid w:val="00951EE8"/>
    <w:rsid w:val="009521EE"/>
    <w:rsid w:val="00952BA7"/>
    <w:rsid w:val="00952BFE"/>
    <w:rsid w:val="009535EC"/>
    <w:rsid w:val="009539B7"/>
    <w:rsid w:val="009546A4"/>
    <w:rsid w:val="00954E11"/>
    <w:rsid w:val="00955351"/>
    <w:rsid w:val="00956620"/>
    <w:rsid w:val="00957EE6"/>
    <w:rsid w:val="00961E8F"/>
    <w:rsid w:val="00962173"/>
    <w:rsid w:val="00963205"/>
    <w:rsid w:val="00964BEE"/>
    <w:rsid w:val="0096645B"/>
    <w:rsid w:val="00966EE4"/>
    <w:rsid w:val="009672DD"/>
    <w:rsid w:val="00967326"/>
    <w:rsid w:val="009706F4"/>
    <w:rsid w:val="009708C7"/>
    <w:rsid w:val="0097411D"/>
    <w:rsid w:val="009748D8"/>
    <w:rsid w:val="009752C5"/>
    <w:rsid w:val="00975B4D"/>
    <w:rsid w:val="0097634A"/>
    <w:rsid w:val="009765D3"/>
    <w:rsid w:val="009804D2"/>
    <w:rsid w:val="009804F9"/>
    <w:rsid w:val="00980B63"/>
    <w:rsid w:val="00980DCF"/>
    <w:rsid w:val="0098165B"/>
    <w:rsid w:val="00981C57"/>
    <w:rsid w:val="009826AC"/>
    <w:rsid w:val="00986C62"/>
    <w:rsid w:val="009871CE"/>
    <w:rsid w:val="009908A7"/>
    <w:rsid w:val="009908F0"/>
    <w:rsid w:val="00990AE0"/>
    <w:rsid w:val="00990F8A"/>
    <w:rsid w:val="00992173"/>
    <w:rsid w:val="009928DA"/>
    <w:rsid w:val="00992B87"/>
    <w:rsid w:val="0099669C"/>
    <w:rsid w:val="009A01C3"/>
    <w:rsid w:val="009A097B"/>
    <w:rsid w:val="009A3371"/>
    <w:rsid w:val="009A39E5"/>
    <w:rsid w:val="009A3E58"/>
    <w:rsid w:val="009A49F5"/>
    <w:rsid w:val="009A629E"/>
    <w:rsid w:val="009A64EF"/>
    <w:rsid w:val="009A6563"/>
    <w:rsid w:val="009B039E"/>
    <w:rsid w:val="009B04F7"/>
    <w:rsid w:val="009B1956"/>
    <w:rsid w:val="009B4133"/>
    <w:rsid w:val="009B4D0E"/>
    <w:rsid w:val="009B514C"/>
    <w:rsid w:val="009B59CA"/>
    <w:rsid w:val="009B5AE4"/>
    <w:rsid w:val="009B7192"/>
    <w:rsid w:val="009B7758"/>
    <w:rsid w:val="009C19E0"/>
    <w:rsid w:val="009C2423"/>
    <w:rsid w:val="009C2535"/>
    <w:rsid w:val="009C2723"/>
    <w:rsid w:val="009C52DC"/>
    <w:rsid w:val="009C7334"/>
    <w:rsid w:val="009C7432"/>
    <w:rsid w:val="009C7E2A"/>
    <w:rsid w:val="009C7E74"/>
    <w:rsid w:val="009D3513"/>
    <w:rsid w:val="009D4050"/>
    <w:rsid w:val="009D4902"/>
    <w:rsid w:val="009D5048"/>
    <w:rsid w:val="009D6A21"/>
    <w:rsid w:val="009D7671"/>
    <w:rsid w:val="009D7C02"/>
    <w:rsid w:val="009D7F7E"/>
    <w:rsid w:val="009E0B61"/>
    <w:rsid w:val="009E1E2B"/>
    <w:rsid w:val="009E21E2"/>
    <w:rsid w:val="009E23C7"/>
    <w:rsid w:val="009E2AC4"/>
    <w:rsid w:val="009E334E"/>
    <w:rsid w:val="009E3860"/>
    <w:rsid w:val="009E393F"/>
    <w:rsid w:val="009E49CE"/>
    <w:rsid w:val="009E4C5D"/>
    <w:rsid w:val="009E59EE"/>
    <w:rsid w:val="009E5A72"/>
    <w:rsid w:val="009E5FDD"/>
    <w:rsid w:val="009E6F5C"/>
    <w:rsid w:val="009E75EA"/>
    <w:rsid w:val="009F1389"/>
    <w:rsid w:val="009F1F77"/>
    <w:rsid w:val="009F33A4"/>
    <w:rsid w:val="009F33C5"/>
    <w:rsid w:val="009F36AD"/>
    <w:rsid w:val="009F44F3"/>
    <w:rsid w:val="009F4D01"/>
    <w:rsid w:val="009F4F9C"/>
    <w:rsid w:val="009F5AC8"/>
    <w:rsid w:val="009F68F7"/>
    <w:rsid w:val="009F783A"/>
    <w:rsid w:val="009F7926"/>
    <w:rsid w:val="00A006E1"/>
    <w:rsid w:val="00A009B6"/>
    <w:rsid w:val="00A00AA7"/>
    <w:rsid w:val="00A0283B"/>
    <w:rsid w:val="00A03B15"/>
    <w:rsid w:val="00A04F49"/>
    <w:rsid w:val="00A050E3"/>
    <w:rsid w:val="00A0634A"/>
    <w:rsid w:val="00A071C5"/>
    <w:rsid w:val="00A104F1"/>
    <w:rsid w:val="00A106FD"/>
    <w:rsid w:val="00A10919"/>
    <w:rsid w:val="00A12640"/>
    <w:rsid w:val="00A13467"/>
    <w:rsid w:val="00A13D94"/>
    <w:rsid w:val="00A13ECB"/>
    <w:rsid w:val="00A16843"/>
    <w:rsid w:val="00A175CF"/>
    <w:rsid w:val="00A178EC"/>
    <w:rsid w:val="00A202AB"/>
    <w:rsid w:val="00A20426"/>
    <w:rsid w:val="00A20D5B"/>
    <w:rsid w:val="00A2277A"/>
    <w:rsid w:val="00A22FDC"/>
    <w:rsid w:val="00A23FC4"/>
    <w:rsid w:val="00A24D7C"/>
    <w:rsid w:val="00A25038"/>
    <w:rsid w:val="00A25139"/>
    <w:rsid w:val="00A25E02"/>
    <w:rsid w:val="00A25EF4"/>
    <w:rsid w:val="00A26CDE"/>
    <w:rsid w:val="00A279DF"/>
    <w:rsid w:val="00A30A92"/>
    <w:rsid w:val="00A32194"/>
    <w:rsid w:val="00A33907"/>
    <w:rsid w:val="00A346B7"/>
    <w:rsid w:val="00A34C31"/>
    <w:rsid w:val="00A3574D"/>
    <w:rsid w:val="00A42D28"/>
    <w:rsid w:val="00A4434C"/>
    <w:rsid w:val="00A44CC6"/>
    <w:rsid w:val="00A450AA"/>
    <w:rsid w:val="00A45875"/>
    <w:rsid w:val="00A45BA8"/>
    <w:rsid w:val="00A47AA1"/>
    <w:rsid w:val="00A50708"/>
    <w:rsid w:val="00A51402"/>
    <w:rsid w:val="00A5211C"/>
    <w:rsid w:val="00A5211D"/>
    <w:rsid w:val="00A5291F"/>
    <w:rsid w:val="00A52A0E"/>
    <w:rsid w:val="00A52D75"/>
    <w:rsid w:val="00A53789"/>
    <w:rsid w:val="00A538BD"/>
    <w:rsid w:val="00A538E2"/>
    <w:rsid w:val="00A54918"/>
    <w:rsid w:val="00A61669"/>
    <w:rsid w:val="00A61B90"/>
    <w:rsid w:val="00A62854"/>
    <w:rsid w:val="00A64468"/>
    <w:rsid w:val="00A645C3"/>
    <w:rsid w:val="00A661EB"/>
    <w:rsid w:val="00A66B72"/>
    <w:rsid w:val="00A66D0D"/>
    <w:rsid w:val="00A673F1"/>
    <w:rsid w:val="00A6788B"/>
    <w:rsid w:val="00A70D45"/>
    <w:rsid w:val="00A71DB2"/>
    <w:rsid w:val="00A71DCD"/>
    <w:rsid w:val="00A722A2"/>
    <w:rsid w:val="00A742DA"/>
    <w:rsid w:val="00A75ECC"/>
    <w:rsid w:val="00A76385"/>
    <w:rsid w:val="00A776CE"/>
    <w:rsid w:val="00A80433"/>
    <w:rsid w:val="00A806E2"/>
    <w:rsid w:val="00A821F8"/>
    <w:rsid w:val="00A85785"/>
    <w:rsid w:val="00A85B97"/>
    <w:rsid w:val="00A85C64"/>
    <w:rsid w:val="00A8A340"/>
    <w:rsid w:val="00A9442B"/>
    <w:rsid w:val="00A94A26"/>
    <w:rsid w:val="00A972F6"/>
    <w:rsid w:val="00AA16CC"/>
    <w:rsid w:val="00AA1AB1"/>
    <w:rsid w:val="00AA383E"/>
    <w:rsid w:val="00AA3EAE"/>
    <w:rsid w:val="00AA4753"/>
    <w:rsid w:val="00AA4F57"/>
    <w:rsid w:val="00AA5905"/>
    <w:rsid w:val="00AA5F53"/>
    <w:rsid w:val="00AA731D"/>
    <w:rsid w:val="00AA7524"/>
    <w:rsid w:val="00AB0AE7"/>
    <w:rsid w:val="00AB1147"/>
    <w:rsid w:val="00AB1E2F"/>
    <w:rsid w:val="00AB2E76"/>
    <w:rsid w:val="00AB3107"/>
    <w:rsid w:val="00AB3DF4"/>
    <w:rsid w:val="00AB5F5D"/>
    <w:rsid w:val="00AB627B"/>
    <w:rsid w:val="00AB6A33"/>
    <w:rsid w:val="00AB71F8"/>
    <w:rsid w:val="00AB7E7E"/>
    <w:rsid w:val="00AC0561"/>
    <w:rsid w:val="00AC0A8C"/>
    <w:rsid w:val="00AC0BE5"/>
    <w:rsid w:val="00AC1A62"/>
    <w:rsid w:val="00AC1EB8"/>
    <w:rsid w:val="00AC234E"/>
    <w:rsid w:val="00AC2567"/>
    <w:rsid w:val="00AC3140"/>
    <w:rsid w:val="00AC4D79"/>
    <w:rsid w:val="00AC5EC1"/>
    <w:rsid w:val="00AC6DD6"/>
    <w:rsid w:val="00AC7FD1"/>
    <w:rsid w:val="00AD034E"/>
    <w:rsid w:val="00AD11B6"/>
    <w:rsid w:val="00AD1A99"/>
    <w:rsid w:val="00AD2CFD"/>
    <w:rsid w:val="00AD3C33"/>
    <w:rsid w:val="00AD3DA5"/>
    <w:rsid w:val="00AD4029"/>
    <w:rsid w:val="00AD4C85"/>
    <w:rsid w:val="00AD5C38"/>
    <w:rsid w:val="00AD5E1E"/>
    <w:rsid w:val="00AD5E50"/>
    <w:rsid w:val="00AD69DC"/>
    <w:rsid w:val="00AD6FDA"/>
    <w:rsid w:val="00AD7214"/>
    <w:rsid w:val="00AD73A7"/>
    <w:rsid w:val="00AD7EE0"/>
    <w:rsid w:val="00AE0251"/>
    <w:rsid w:val="00AE16FF"/>
    <w:rsid w:val="00AE1C8A"/>
    <w:rsid w:val="00AE231B"/>
    <w:rsid w:val="00AE27CE"/>
    <w:rsid w:val="00AE2D30"/>
    <w:rsid w:val="00AE3E50"/>
    <w:rsid w:val="00AE4A7A"/>
    <w:rsid w:val="00AE55D3"/>
    <w:rsid w:val="00AE6456"/>
    <w:rsid w:val="00AE6DDF"/>
    <w:rsid w:val="00AF11E8"/>
    <w:rsid w:val="00AF120C"/>
    <w:rsid w:val="00AF2049"/>
    <w:rsid w:val="00AF34F9"/>
    <w:rsid w:val="00AF35F4"/>
    <w:rsid w:val="00AF3B92"/>
    <w:rsid w:val="00AF3B95"/>
    <w:rsid w:val="00AF6461"/>
    <w:rsid w:val="00AF69A8"/>
    <w:rsid w:val="00B0021D"/>
    <w:rsid w:val="00B019AD"/>
    <w:rsid w:val="00B038D8"/>
    <w:rsid w:val="00B03BA6"/>
    <w:rsid w:val="00B04CA3"/>
    <w:rsid w:val="00B05096"/>
    <w:rsid w:val="00B052BA"/>
    <w:rsid w:val="00B05E02"/>
    <w:rsid w:val="00B0623A"/>
    <w:rsid w:val="00B068C8"/>
    <w:rsid w:val="00B06E2C"/>
    <w:rsid w:val="00B07028"/>
    <w:rsid w:val="00B07340"/>
    <w:rsid w:val="00B07536"/>
    <w:rsid w:val="00B10F84"/>
    <w:rsid w:val="00B11C39"/>
    <w:rsid w:val="00B11C5F"/>
    <w:rsid w:val="00B12616"/>
    <w:rsid w:val="00B12F07"/>
    <w:rsid w:val="00B16177"/>
    <w:rsid w:val="00B165A9"/>
    <w:rsid w:val="00B16C67"/>
    <w:rsid w:val="00B179AF"/>
    <w:rsid w:val="00B21C3E"/>
    <w:rsid w:val="00B22164"/>
    <w:rsid w:val="00B224E1"/>
    <w:rsid w:val="00B22F4C"/>
    <w:rsid w:val="00B23A2F"/>
    <w:rsid w:val="00B257BF"/>
    <w:rsid w:val="00B26B8A"/>
    <w:rsid w:val="00B27086"/>
    <w:rsid w:val="00B276A5"/>
    <w:rsid w:val="00B30939"/>
    <w:rsid w:val="00B30FB8"/>
    <w:rsid w:val="00B31268"/>
    <w:rsid w:val="00B32E26"/>
    <w:rsid w:val="00B330AD"/>
    <w:rsid w:val="00B34597"/>
    <w:rsid w:val="00B370F4"/>
    <w:rsid w:val="00B4083A"/>
    <w:rsid w:val="00B40A4B"/>
    <w:rsid w:val="00B414DA"/>
    <w:rsid w:val="00B427D0"/>
    <w:rsid w:val="00B42FCA"/>
    <w:rsid w:val="00B44D12"/>
    <w:rsid w:val="00B44DBA"/>
    <w:rsid w:val="00B46130"/>
    <w:rsid w:val="00B475AA"/>
    <w:rsid w:val="00B479F6"/>
    <w:rsid w:val="00B47F00"/>
    <w:rsid w:val="00B509D1"/>
    <w:rsid w:val="00B50D91"/>
    <w:rsid w:val="00B5192A"/>
    <w:rsid w:val="00B540D0"/>
    <w:rsid w:val="00B543BC"/>
    <w:rsid w:val="00B56611"/>
    <w:rsid w:val="00B57EEC"/>
    <w:rsid w:val="00B605AC"/>
    <w:rsid w:val="00B62C9D"/>
    <w:rsid w:val="00B63246"/>
    <w:rsid w:val="00B64DA3"/>
    <w:rsid w:val="00B6584A"/>
    <w:rsid w:val="00B66736"/>
    <w:rsid w:val="00B667B4"/>
    <w:rsid w:val="00B67A55"/>
    <w:rsid w:val="00B71654"/>
    <w:rsid w:val="00B72D5C"/>
    <w:rsid w:val="00B735FB"/>
    <w:rsid w:val="00B736F3"/>
    <w:rsid w:val="00B737EF"/>
    <w:rsid w:val="00B73B7C"/>
    <w:rsid w:val="00B74534"/>
    <w:rsid w:val="00B74B98"/>
    <w:rsid w:val="00B74CBC"/>
    <w:rsid w:val="00B753EC"/>
    <w:rsid w:val="00B763F2"/>
    <w:rsid w:val="00B77532"/>
    <w:rsid w:val="00B779E2"/>
    <w:rsid w:val="00B77A1B"/>
    <w:rsid w:val="00B80E3E"/>
    <w:rsid w:val="00B8190B"/>
    <w:rsid w:val="00B85D95"/>
    <w:rsid w:val="00B8641C"/>
    <w:rsid w:val="00B903F7"/>
    <w:rsid w:val="00B918CD"/>
    <w:rsid w:val="00B9201F"/>
    <w:rsid w:val="00B92978"/>
    <w:rsid w:val="00B92D7F"/>
    <w:rsid w:val="00B931BB"/>
    <w:rsid w:val="00B94855"/>
    <w:rsid w:val="00B94C2A"/>
    <w:rsid w:val="00B952A5"/>
    <w:rsid w:val="00B96205"/>
    <w:rsid w:val="00B9678D"/>
    <w:rsid w:val="00B96DAE"/>
    <w:rsid w:val="00BA0E51"/>
    <w:rsid w:val="00BA1A75"/>
    <w:rsid w:val="00BA20CC"/>
    <w:rsid w:val="00BA3E6D"/>
    <w:rsid w:val="00BA4B86"/>
    <w:rsid w:val="00BA4EC6"/>
    <w:rsid w:val="00BA5C94"/>
    <w:rsid w:val="00BA63AC"/>
    <w:rsid w:val="00BA77F3"/>
    <w:rsid w:val="00BB0CDE"/>
    <w:rsid w:val="00BB0F36"/>
    <w:rsid w:val="00BB19D5"/>
    <w:rsid w:val="00BB3A7E"/>
    <w:rsid w:val="00BB4D74"/>
    <w:rsid w:val="00BB5159"/>
    <w:rsid w:val="00BB52DA"/>
    <w:rsid w:val="00BB6DB9"/>
    <w:rsid w:val="00BB7879"/>
    <w:rsid w:val="00BC0A89"/>
    <w:rsid w:val="00BC18AE"/>
    <w:rsid w:val="00BC25B4"/>
    <w:rsid w:val="00BC2EC5"/>
    <w:rsid w:val="00BC3974"/>
    <w:rsid w:val="00BC4D4A"/>
    <w:rsid w:val="00BC630A"/>
    <w:rsid w:val="00BC6FD3"/>
    <w:rsid w:val="00BD0642"/>
    <w:rsid w:val="00BD09DC"/>
    <w:rsid w:val="00BD19FB"/>
    <w:rsid w:val="00BD2ACC"/>
    <w:rsid w:val="00BD3371"/>
    <w:rsid w:val="00BD3A37"/>
    <w:rsid w:val="00BD4D7C"/>
    <w:rsid w:val="00BD5498"/>
    <w:rsid w:val="00BD5AC4"/>
    <w:rsid w:val="00BD5D53"/>
    <w:rsid w:val="00BD6156"/>
    <w:rsid w:val="00BD7F55"/>
    <w:rsid w:val="00BE17BC"/>
    <w:rsid w:val="00BE2F79"/>
    <w:rsid w:val="00BE4BB4"/>
    <w:rsid w:val="00BE5621"/>
    <w:rsid w:val="00BE56E2"/>
    <w:rsid w:val="00BE5975"/>
    <w:rsid w:val="00BE5D39"/>
    <w:rsid w:val="00BE739C"/>
    <w:rsid w:val="00BE7E63"/>
    <w:rsid w:val="00BF02A7"/>
    <w:rsid w:val="00BF0EBE"/>
    <w:rsid w:val="00BF1944"/>
    <w:rsid w:val="00BF2AF1"/>
    <w:rsid w:val="00BF3263"/>
    <w:rsid w:val="00BF41BB"/>
    <w:rsid w:val="00BF4B04"/>
    <w:rsid w:val="00BF611A"/>
    <w:rsid w:val="00BF7FA7"/>
    <w:rsid w:val="00C001B4"/>
    <w:rsid w:val="00C00444"/>
    <w:rsid w:val="00C004E4"/>
    <w:rsid w:val="00C0060D"/>
    <w:rsid w:val="00C02159"/>
    <w:rsid w:val="00C02459"/>
    <w:rsid w:val="00C027A8"/>
    <w:rsid w:val="00C032FD"/>
    <w:rsid w:val="00C03EAE"/>
    <w:rsid w:val="00C04CD1"/>
    <w:rsid w:val="00C0545A"/>
    <w:rsid w:val="00C0726C"/>
    <w:rsid w:val="00C1011E"/>
    <w:rsid w:val="00C10287"/>
    <w:rsid w:val="00C11263"/>
    <w:rsid w:val="00C114D4"/>
    <w:rsid w:val="00C13178"/>
    <w:rsid w:val="00C135C2"/>
    <w:rsid w:val="00C135F4"/>
    <w:rsid w:val="00C1635A"/>
    <w:rsid w:val="00C17072"/>
    <w:rsid w:val="00C20220"/>
    <w:rsid w:val="00C21317"/>
    <w:rsid w:val="00C21754"/>
    <w:rsid w:val="00C221C3"/>
    <w:rsid w:val="00C224DC"/>
    <w:rsid w:val="00C22881"/>
    <w:rsid w:val="00C24341"/>
    <w:rsid w:val="00C25D41"/>
    <w:rsid w:val="00C26862"/>
    <w:rsid w:val="00C26897"/>
    <w:rsid w:val="00C26961"/>
    <w:rsid w:val="00C30A4F"/>
    <w:rsid w:val="00C332AF"/>
    <w:rsid w:val="00C33CF2"/>
    <w:rsid w:val="00C346A2"/>
    <w:rsid w:val="00C34D1A"/>
    <w:rsid w:val="00C350D2"/>
    <w:rsid w:val="00C352C5"/>
    <w:rsid w:val="00C37437"/>
    <w:rsid w:val="00C41BBA"/>
    <w:rsid w:val="00C42E5E"/>
    <w:rsid w:val="00C438E9"/>
    <w:rsid w:val="00C44021"/>
    <w:rsid w:val="00C44C7F"/>
    <w:rsid w:val="00C4651F"/>
    <w:rsid w:val="00C504CE"/>
    <w:rsid w:val="00C5131D"/>
    <w:rsid w:val="00C51846"/>
    <w:rsid w:val="00C51EDE"/>
    <w:rsid w:val="00C5309D"/>
    <w:rsid w:val="00C542A4"/>
    <w:rsid w:val="00C54971"/>
    <w:rsid w:val="00C54F46"/>
    <w:rsid w:val="00C56208"/>
    <w:rsid w:val="00C569A2"/>
    <w:rsid w:val="00C5712C"/>
    <w:rsid w:val="00C57A97"/>
    <w:rsid w:val="00C57EE8"/>
    <w:rsid w:val="00C57F98"/>
    <w:rsid w:val="00C601E8"/>
    <w:rsid w:val="00C605E6"/>
    <w:rsid w:val="00C60DED"/>
    <w:rsid w:val="00C60EE8"/>
    <w:rsid w:val="00C62221"/>
    <w:rsid w:val="00C625F3"/>
    <w:rsid w:val="00C648B5"/>
    <w:rsid w:val="00C65248"/>
    <w:rsid w:val="00C6606F"/>
    <w:rsid w:val="00C66400"/>
    <w:rsid w:val="00C669CA"/>
    <w:rsid w:val="00C66BC1"/>
    <w:rsid w:val="00C67F77"/>
    <w:rsid w:val="00C7089A"/>
    <w:rsid w:val="00C71230"/>
    <w:rsid w:val="00C72918"/>
    <w:rsid w:val="00C72A10"/>
    <w:rsid w:val="00C72E3B"/>
    <w:rsid w:val="00C7366A"/>
    <w:rsid w:val="00C73AD9"/>
    <w:rsid w:val="00C73CAA"/>
    <w:rsid w:val="00C745B8"/>
    <w:rsid w:val="00C75316"/>
    <w:rsid w:val="00C767DC"/>
    <w:rsid w:val="00C7745C"/>
    <w:rsid w:val="00C77CE5"/>
    <w:rsid w:val="00C808BA"/>
    <w:rsid w:val="00C80AB4"/>
    <w:rsid w:val="00C80AF8"/>
    <w:rsid w:val="00C8271E"/>
    <w:rsid w:val="00C83DBB"/>
    <w:rsid w:val="00C8593D"/>
    <w:rsid w:val="00C8593F"/>
    <w:rsid w:val="00C87E96"/>
    <w:rsid w:val="00C90B8C"/>
    <w:rsid w:val="00C90E74"/>
    <w:rsid w:val="00C9103E"/>
    <w:rsid w:val="00C91D99"/>
    <w:rsid w:val="00C95326"/>
    <w:rsid w:val="00C97DBA"/>
    <w:rsid w:val="00CA1AED"/>
    <w:rsid w:val="00CA36A4"/>
    <w:rsid w:val="00CA3D49"/>
    <w:rsid w:val="00CA3E05"/>
    <w:rsid w:val="00CA43E0"/>
    <w:rsid w:val="00CA4E72"/>
    <w:rsid w:val="00CA5098"/>
    <w:rsid w:val="00CA5A7E"/>
    <w:rsid w:val="00CA67B5"/>
    <w:rsid w:val="00CA6ADA"/>
    <w:rsid w:val="00CB184F"/>
    <w:rsid w:val="00CB286D"/>
    <w:rsid w:val="00CB3FB6"/>
    <w:rsid w:val="00CB5891"/>
    <w:rsid w:val="00CB5E86"/>
    <w:rsid w:val="00CB61CD"/>
    <w:rsid w:val="00CB6EF6"/>
    <w:rsid w:val="00CC0B7A"/>
    <w:rsid w:val="00CC1631"/>
    <w:rsid w:val="00CC175A"/>
    <w:rsid w:val="00CC1C56"/>
    <w:rsid w:val="00CC1E72"/>
    <w:rsid w:val="00CC206E"/>
    <w:rsid w:val="00CC2ABA"/>
    <w:rsid w:val="00CC48F8"/>
    <w:rsid w:val="00CC5D53"/>
    <w:rsid w:val="00CC6548"/>
    <w:rsid w:val="00CC671A"/>
    <w:rsid w:val="00CC7DA0"/>
    <w:rsid w:val="00CC8084"/>
    <w:rsid w:val="00CD002C"/>
    <w:rsid w:val="00CD0D20"/>
    <w:rsid w:val="00CD382F"/>
    <w:rsid w:val="00CD3F4A"/>
    <w:rsid w:val="00CD4C38"/>
    <w:rsid w:val="00CD4FA3"/>
    <w:rsid w:val="00CD4FA4"/>
    <w:rsid w:val="00CD67ED"/>
    <w:rsid w:val="00CE1DE1"/>
    <w:rsid w:val="00CE2D49"/>
    <w:rsid w:val="00CE37A7"/>
    <w:rsid w:val="00CE5F03"/>
    <w:rsid w:val="00CE7D23"/>
    <w:rsid w:val="00CF020A"/>
    <w:rsid w:val="00CF07FF"/>
    <w:rsid w:val="00CF0F7C"/>
    <w:rsid w:val="00CF12AD"/>
    <w:rsid w:val="00CF166B"/>
    <w:rsid w:val="00CF2447"/>
    <w:rsid w:val="00CF2713"/>
    <w:rsid w:val="00CF3676"/>
    <w:rsid w:val="00CF41F2"/>
    <w:rsid w:val="00CF54FA"/>
    <w:rsid w:val="00CF6BBA"/>
    <w:rsid w:val="00CF7164"/>
    <w:rsid w:val="00CF767F"/>
    <w:rsid w:val="00CF78D7"/>
    <w:rsid w:val="00D00154"/>
    <w:rsid w:val="00D00C92"/>
    <w:rsid w:val="00D00F65"/>
    <w:rsid w:val="00D01217"/>
    <w:rsid w:val="00D0396C"/>
    <w:rsid w:val="00D04258"/>
    <w:rsid w:val="00D057BA"/>
    <w:rsid w:val="00D05C7D"/>
    <w:rsid w:val="00D06689"/>
    <w:rsid w:val="00D078D1"/>
    <w:rsid w:val="00D100AA"/>
    <w:rsid w:val="00D10A7B"/>
    <w:rsid w:val="00D1113F"/>
    <w:rsid w:val="00D123FC"/>
    <w:rsid w:val="00D12445"/>
    <w:rsid w:val="00D13597"/>
    <w:rsid w:val="00D13A6C"/>
    <w:rsid w:val="00D13A6D"/>
    <w:rsid w:val="00D142EE"/>
    <w:rsid w:val="00D14A38"/>
    <w:rsid w:val="00D14C95"/>
    <w:rsid w:val="00D152C7"/>
    <w:rsid w:val="00D154FA"/>
    <w:rsid w:val="00D16899"/>
    <w:rsid w:val="00D16BA2"/>
    <w:rsid w:val="00D20A7D"/>
    <w:rsid w:val="00D2293F"/>
    <w:rsid w:val="00D22AEA"/>
    <w:rsid w:val="00D23C5B"/>
    <w:rsid w:val="00D2441C"/>
    <w:rsid w:val="00D24838"/>
    <w:rsid w:val="00D2574E"/>
    <w:rsid w:val="00D26013"/>
    <w:rsid w:val="00D262A1"/>
    <w:rsid w:val="00D262F1"/>
    <w:rsid w:val="00D27646"/>
    <w:rsid w:val="00D30E05"/>
    <w:rsid w:val="00D3157E"/>
    <w:rsid w:val="00D322C0"/>
    <w:rsid w:val="00D32CAF"/>
    <w:rsid w:val="00D32E3C"/>
    <w:rsid w:val="00D33EAC"/>
    <w:rsid w:val="00D34C02"/>
    <w:rsid w:val="00D3504D"/>
    <w:rsid w:val="00D351A8"/>
    <w:rsid w:val="00D3630D"/>
    <w:rsid w:val="00D3686B"/>
    <w:rsid w:val="00D36D1D"/>
    <w:rsid w:val="00D4004D"/>
    <w:rsid w:val="00D409B0"/>
    <w:rsid w:val="00D4140F"/>
    <w:rsid w:val="00D42AD6"/>
    <w:rsid w:val="00D43C29"/>
    <w:rsid w:val="00D4465B"/>
    <w:rsid w:val="00D45669"/>
    <w:rsid w:val="00D463C2"/>
    <w:rsid w:val="00D47068"/>
    <w:rsid w:val="00D47E87"/>
    <w:rsid w:val="00D50583"/>
    <w:rsid w:val="00D5120E"/>
    <w:rsid w:val="00D52646"/>
    <w:rsid w:val="00D52BEA"/>
    <w:rsid w:val="00D53109"/>
    <w:rsid w:val="00D5416C"/>
    <w:rsid w:val="00D5451A"/>
    <w:rsid w:val="00D56DB5"/>
    <w:rsid w:val="00D56E46"/>
    <w:rsid w:val="00D57310"/>
    <w:rsid w:val="00D61BAC"/>
    <w:rsid w:val="00D61DA0"/>
    <w:rsid w:val="00D61ED7"/>
    <w:rsid w:val="00D63103"/>
    <w:rsid w:val="00D6537A"/>
    <w:rsid w:val="00D659B6"/>
    <w:rsid w:val="00D65FB7"/>
    <w:rsid w:val="00D7089C"/>
    <w:rsid w:val="00D714B1"/>
    <w:rsid w:val="00D721BD"/>
    <w:rsid w:val="00D73796"/>
    <w:rsid w:val="00D76B0D"/>
    <w:rsid w:val="00D76E75"/>
    <w:rsid w:val="00D76FDC"/>
    <w:rsid w:val="00D801B6"/>
    <w:rsid w:val="00D80323"/>
    <w:rsid w:val="00D80616"/>
    <w:rsid w:val="00D81434"/>
    <w:rsid w:val="00D82488"/>
    <w:rsid w:val="00D83919"/>
    <w:rsid w:val="00D83F2D"/>
    <w:rsid w:val="00D84326"/>
    <w:rsid w:val="00D85EA8"/>
    <w:rsid w:val="00D90A7E"/>
    <w:rsid w:val="00D93741"/>
    <w:rsid w:val="00D9381F"/>
    <w:rsid w:val="00D94933"/>
    <w:rsid w:val="00D94E5F"/>
    <w:rsid w:val="00D952E0"/>
    <w:rsid w:val="00D95AE5"/>
    <w:rsid w:val="00D9647F"/>
    <w:rsid w:val="00D97A28"/>
    <w:rsid w:val="00DA1DD8"/>
    <w:rsid w:val="00DA2625"/>
    <w:rsid w:val="00DA263F"/>
    <w:rsid w:val="00DA32CF"/>
    <w:rsid w:val="00DA5685"/>
    <w:rsid w:val="00DA6790"/>
    <w:rsid w:val="00DB0272"/>
    <w:rsid w:val="00DB1591"/>
    <w:rsid w:val="00DB22A7"/>
    <w:rsid w:val="00DB29C9"/>
    <w:rsid w:val="00DB334F"/>
    <w:rsid w:val="00DB4B08"/>
    <w:rsid w:val="00DB4F69"/>
    <w:rsid w:val="00DB51EB"/>
    <w:rsid w:val="00DB7835"/>
    <w:rsid w:val="00DB7A52"/>
    <w:rsid w:val="00DC01D1"/>
    <w:rsid w:val="00DC1ADA"/>
    <w:rsid w:val="00DC373F"/>
    <w:rsid w:val="00DC3D75"/>
    <w:rsid w:val="00DC4729"/>
    <w:rsid w:val="00DC4E8B"/>
    <w:rsid w:val="00DC4F0E"/>
    <w:rsid w:val="00DC5C4D"/>
    <w:rsid w:val="00DC6BCF"/>
    <w:rsid w:val="00DC7D76"/>
    <w:rsid w:val="00DD05BD"/>
    <w:rsid w:val="00DD0DAF"/>
    <w:rsid w:val="00DD10B3"/>
    <w:rsid w:val="00DD2117"/>
    <w:rsid w:val="00DD467F"/>
    <w:rsid w:val="00DD4B3A"/>
    <w:rsid w:val="00DD5586"/>
    <w:rsid w:val="00DD6378"/>
    <w:rsid w:val="00DD6499"/>
    <w:rsid w:val="00DD64B4"/>
    <w:rsid w:val="00DD6D52"/>
    <w:rsid w:val="00DE03EB"/>
    <w:rsid w:val="00DE1EC8"/>
    <w:rsid w:val="00DE317B"/>
    <w:rsid w:val="00DE557E"/>
    <w:rsid w:val="00DE79B4"/>
    <w:rsid w:val="00DF0004"/>
    <w:rsid w:val="00DF0F5F"/>
    <w:rsid w:val="00DF27D1"/>
    <w:rsid w:val="00DF2B12"/>
    <w:rsid w:val="00DF2CDA"/>
    <w:rsid w:val="00DF3983"/>
    <w:rsid w:val="00DF3DAC"/>
    <w:rsid w:val="00DF6945"/>
    <w:rsid w:val="00DF696D"/>
    <w:rsid w:val="00DF790B"/>
    <w:rsid w:val="00E00F0E"/>
    <w:rsid w:val="00E00F43"/>
    <w:rsid w:val="00E0133F"/>
    <w:rsid w:val="00E01F3E"/>
    <w:rsid w:val="00E02B3B"/>
    <w:rsid w:val="00E033DA"/>
    <w:rsid w:val="00E03D9A"/>
    <w:rsid w:val="00E06160"/>
    <w:rsid w:val="00E0657D"/>
    <w:rsid w:val="00E065DE"/>
    <w:rsid w:val="00E07008"/>
    <w:rsid w:val="00E072DC"/>
    <w:rsid w:val="00E1050A"/>
    <w:rsid w:val="00E1054C"/>
    <w:rsid w:val="00E116DD"/>
    <w:rsid w:val="00E13502"/>
    <w:rsid w:val="00E13C2F"/>
    <w:rsid w:val="00E13E34"/>
    <w:rsid w:val="00E14D24"/>
    <w:rsid w:val="00E15CFF"/>
    <w:rsid w:val="00E165D0"/>
    <w:rsid w:val="00E16E55"/>
    <w:rsid w:val="00E16ED5"/>
    <w:rsid w:val="00E175E0"/>
    <w:rsid w:val="00E2111B"/>
    <w:rsid w:val="00E212BE"/>
    <w:rsid w:val="00E21A3F"/>
    <w:rsid w:val="00E21E3A"/>
    <w:rsid w:val="00E227F6"/>
    <w:rsid w:val="00E239D6"/>
    <w:rsid w:val="00E24D81"/>
    <w:rsid w:val="00E25019"/>
    <w:rsid w:val="00E2613F"/>
    <w:rsid w:val="00E300E5"/>
    <w:rsid w:val="00E3038B"/>
    <w:rsid w:val="00E307FC"/>
    <w:rsid w:val="00E30B30"/>
    <w:rsid w:val="00E321C1"/>
    <w:rsid w:val="00E33923"/>
    <w:rsid w:val="00E33E70"/>
    <w:rsid w:val="00E3428C"/>
    <w:rsid w:val="00E343C3"/>
    <w:rsid w:val="00E35AB9"/>
    <w:rsid w:val="00E360CC"/>
    <w:rsid w:val="00E36CBE"/>
    <w:rsid w:val="00E37983"/>
    <w:rsid w:val="00E40D60"/>
    <w:rsid w:val="00E435EA"/>
    <w:rsid w:val="00E43DED"/>
    <w:rsid w:val="00E44050"/>
    <w:rsid w:val="00E445C7"/>
    <w:rsid w:val="00E44A11"/>
    <w:rsid w:val="00E44F1B"/>
    <w:rsid w:val="00E45ED5"/>
    <w:rsid w:val="00E4633F"/>
    <w:rsid w:val="00E47002"/>
    <w:rsid w:val="00E477FE"/>
    <w:rsid w:val="00E529FA"/>
    <w:rsid w:val="00E5535E"/>
    <w:rsid w:val="00E55AD9"/>
    <w:rsid w:val="00E55B5F"/>
    <w:rsid w:val="00E564A4"/>
    <w:rsid w:val="00E56792"/>
    <w:rsid w:val="00E57DB9"/>
    <w:rsid w:val="00E6040E"/>
    <w:rsid w:val="00E6054C"/>
    <w:rsid w:val="00E614AA"/>
    <w:rsid w:val="00E621D5"/>
    <w:rsid w:val="00E622B9"/>
    <w:rsid w:val="00E62592"/>
    <w:rsid w:val="00E632FD"/>
    <w:rsid w:val="00E637A6"/>
    <w:rsid w:val="00E641F1"/>
    <w:rsid w:val="00E645E8"/>
    <w:rsid w:val="00E663E9"/>
    <w:rsid w:val="00E66816"/>
    <w:rsid w:val="00E66882"/>
    <w:rsid w:val="00E66EF6"/>
    <w:rsid w:val="00E67050"/>
    <w:rsid w:val="00E67D5E"/>
    <w:rsid w:val="00E7018F"/>
    <w:rsid w:val="00E71AEB"/>
    <w:rsid w:val="00E72C68"/>
    <w:rsid w:val="00E72D1A"/>
    <w:rsid w:val="00E72D45"/>
    <w:rsid w:val="00E7459B"/>
    <w:rsid w:val="00E745A1"/>
    <w:rsid w:val="00E74BF2"/>
    <w:rsid w:val="00E74FC0"/>
    <w:rsid w:val="00E7599C"/>
    <w:rsid w:val="00E760B1"/>
    <w:rsid w:val="00E769DE"/>
    <w:rsid w:val="00E7715C"/>
    <w:rsid w:val="00E80204"/>
    <w:rsid w:val="00E81193"/>
    <w:rsid w:val="00E81245"/>
    <w:rsid w:val="00E81DF1"/>
    <w:rsid w:val="00E82016"/>
    <w:rsid w:val="00E820A8"/>
    <w:rsid w:val="00E82BF5"/>
    <w:rsid w:val="00E83525"/>
    <w:rsid w:val="00E85434"/>
    <w:rsid w:val="00E86EB8"/>
    <w:rsid w:val="00E87183"/>
    <w:rsid w:val="00E874B4"/>
    <w:rsid w:val="00E87D0D"/>
    <w:rsid w:val="00E90014"/>
    <w:rsid w:val="00E90D08"/>
    <w:rsid w:val="00E90F5F"/>
    <w:rsid w:val="00E92ECB"/>
    <w:rsid w:val="00E939A7"/>
    <w:rsid w:val="00E949AE"/>
    <w:rsid w:val="00E94FAD"/>
    <w:rsid w:val="00E96EF3"/>
    <w:rsid w:val="00E975F3"/>
    <w:rsid w:val="00EA13F0"/>
    <w:rsid w:val="00EA7AD4"/>
    <w:rsid w:val="00EA7F5A"/>
    <w:rsid w:val="00EB1214"/>
    <w:rsid w:val="00EB274D"/>
    <w:rsid w:val="00EB387D"/>
    <w:rsid w:val="00EB38E2"/>
    <w:rsid w:val="00EB4112"/>
    <w:rsid w:val="00EB4DB7"/>
    <w:rsid w:val="00EB57B4"/>
    <w:rsid w:val="00EB5C8F"/>
    <w:rsid w:val="00EB5E3E"/>
    <w:rsid w:val="00EB6552"/>
    <w:rsid w:val="00EB67E7"/>
    <w:rsid w:val="00EB6DB6"/>
    <w:rsid w:val="00EC0460"/>
    <w:rsid w:val="00EC1DB1"/>
    <w:rsid w:val="00EC319C"/>
    <w:rsid w:val="00EC5616"/>
    <w:rsid w:val="00EC591E"/>
    <w:rsid w:val="00EC5F96"/>
    <w:rsid w:val="00EC6E65"/>
    <w:rsid w:val="00EC70DE"/>
    <w:rsid w:val="00EC7A26"/>
    <w:rsid w:val="00ED19DC"/>
    <w:rsid w:val="00ED1AD5"/>
    <w:rsid w:val="00ED1BD4"/>
    <w:rsid w:val="00ED2D55"/>
    <w:rsid w:val="00ED45E6"/>
    <w:rsid w:val="00ED4B84"/>
    <w:rsid w:val="00ED4D3A"/>
    <w:rsid w:val="00ED632F"/>
    <w:rsid w:val="00ED70ED"/>
    <w:rsid w:val="00ED7488"/>
    <w:rsid w:val="00ED76EF"/>
    <w:rsid w:val="00EE01FF"/>
    <w:rsid w:val="00EE0348"/>
    <w:rsid w:val="00EE038B"/>
    <w:rsid w:val="00EE04AA"/>
    <w:rsid w:val="00EE1220"/>
    <w:rsid w:val="00EE2D84"/>
    <w:rsid w:val="00EE377D"/>
    <w:rsid w:val="00EE3CBA"/>
    <w:rsid w:val="00EE45AE"/>
    <w:rsid w:val="00EE5880"/>
    <w:rsid w:val="00EE5F44"/>
    <w:rsid w:val="00EE6033"/>
    <w:rsid w:val="00EE6AE4"/>
    <w:rsid w:val="00EE7544"/>
    <w:rsid w:val="00EE7EDE"/>
    <w:rsid w:val="00EF06F5"/>
    <w:rsid w:val="00EF0F36"/>
    <w:rsid w:val="00EF1380"/>
    <w:rsid w:val="00EF19FF"/>
    <w:rsid w:val="00EF27EE"/>
    <w:rsid w:val="00EF3092"/>
    <w:rsid w:val="00EF3100"/>
    <w:rsid w:val="00EF38C2"/>
    <w:rsid w:val="00EF41B0"/>
    <w:rsid w:val="00EF61E7"/>
    <w:rsid w:val="00EF6395"/>
    <w:rsid w:val="00EF7353"/>
    <w:rsid w:val="00EF75BD"/>
    <w:rsid w:val="00F004F1"/>
    <w:rsid w:val="00F02094"/>
    <w:rsid w:val="00F020A5"/>
    <w:rsid w:val="00F0422A"/>
    <w:rsid w:val="00F0446C"/>
    <w:rsid w:val="00F06071"/>
    <w:rsid w:val="00F0744A"/>
    <w:rsid w:val="00F07D19"/>
    <w:rsid w:val="00F100D5"/>
    <w:rsid w:val="00F10125"/>
    <w:rsid w:val="00F10284"/>
    <w:rsid w:val="00F10680"/>
    <w:rsid w:val="00F10F8C"/>
    <w:rsid w:val="00F11208"/>
    <w:rsid w:val="00F11553"/>
    <w:rsid w:val="00F11A1B"/>
    <w:rsid w:val="00F12738"/>
    <w:rsid w:val="00F12C12"/>
    <w:rsid w:val="00F13B74"/>
    <w:rsid w:val="00F144FE"/>
    <w:rsid w:val="00F15AEB"/>
    <w:rsid w:val="00F16721"/>
    <w:rsid w:val="00F17E87"/>
    <w:rsid w:val="00F20599"/>
    <w:rsid w:val="00F20789"/>
    <w:rsid w:val="00F20C23"/>
    <w:rsid w:val="00F215B3"/>
    <w:rsid w:val="00F24BEE"/>
    <w:rsid w:val="00F2511D"/>
    <w:rsid w:val="00F2535B"/>
    <w:rsid w:val="00F25CB2"/>
    <w:rsid w:val="00F27578"/>
    <w:rsid w:val="00F27A98"/>
    <w:rsid w:val="00F3221A"/>
    <w:rsid w:val="00F323CB"/>
    <w:rsid w:val="00F326D6"/>
    <w:rsid w:val="00F32F40"/>
    <w:rsid w:val="00F33562"/>
    <w:rsid w:val="00F33768"/>
    <w:rsid w:val="00F33AEC"/>
    <w:rsid w:val="00F341DF"/>
    <w:rsid w:val="00F34AAC"/>
    <w:rsid w:val="00F355BB"/>
    <w:rsid w:val="00F35EF2"/>
    <w:rsid w:val="00F35F8B"/>
    <w:rsid w:val="00F410D9"/>
    <w:rsid w:val="00F41AF9"/>
    <w:rsid w:val="00F43A4D"/>
    <w:rsid w:val="00F445D2"/>
    <w:rsid w:val="00F45BC0"/>
    <w:rsid w:val="00F4617A"/>
    <w:rsid w:val="00F4757D"/>
    <w:rsid w:val="00F47E93"/>
    <w:rsid w:val="00F500A3"/>
    <w:rsid w:val="00F52753"/>
    <w:rsid w:val="00F53919"/>
    <w:rsid w:val="00F55163"/>
    <w:rsid w:val="00F56464"/>
    <w:rsid w:val="00F573AC"/>
    <w:rsid w:val="00F5799F"/>
    <w:rsid w:val="00F57CC5"/>
    <w:rsid w:val="00F607DD"/>
    <w:rsid w:val="00F60B44"/>
    <w:rsid w:val="00F60B6A"/>
    <w:rsid w:val="00F6217B"/>
    <w:rsid w:val="00F62778"/>
    <w:rsid w:val="00F62A9C"/>
    <w:rsid w:val="00F635E7"/>
    <w:rsid w:val="00F63F97"/>
    <w:rsid w:val="00F65084"/>
    <w:rsid w:val="00F65BCE"/>
    <w:rsid w:val="00F6613D"/>
    <w:rsid w:val="00F66BEA"/>
    <w:rsid w:val="00F709AA"/>
    <w:rsid w:val="00F727C0"/>
    <w:rsid w:val="00F72E53"/>
    <w:rsid w:val="00F73321"/>
    <w:rsid w:val="00F7476C"/>
    <w:rsid w:val="00F750D5"/>
    <w:rsid w:val="00F75CB6"/>
    <w:rsid w:val="00F76171"/>
    <w:rsid w:val="00F7733B"/>
    <w:rsid w:val="00F774C0"/>
    <w:rsid w:val="00F776D2"/>
    <w:rsid w:val="00F77E78"/>
    <w:rsid w:val="00F806BD"/>
    <w:rsid w:val="00F82A00"/>
    <w:rsid w:val="00F84103"/>
    <w:rsid w:val="00F847D4"/>
    <w:rsid w:val="00F850B5"/>
    <w:rsid w:val="00F8516D"/>
    <w:rsid w:val="00F860F7"/>
    <w:rsid w:val="00F8627B"/>
    <w:rsid w:val="00F8723F"/>
    <w:rsid w:val="00F875E4"/>
    <w:rsid w:val="00F8768E"/>
    <w:rsid w:val="00F90065"/>
    <w:rsid w:val="00F91C08"/>
    <w:rsid w:val="00F91DD4"/>
    <w:rsid w:val="00F91F42"/>
    <w:rsid w:val="00F9233F"/>
    <w:rsid w:val="00F92FCE"/>
    <w:rsid w:val="00F92FE4"/>
    <w:rsid w:val="00F93FFA"/>
    <w:rsid w:val="00F94344"/>
    <w:rsid w:val="00F9568C"/>
    <w:rsid w:val="00F95B23"/>
    <w:rsid w:val="00F96FE0"/>
    <w:rsid w:val="00FA0524"/>
    <w:rsid w:val="00FA1216"/>
    <w:rsid w:val="00FA12D2"/>
    <w:rsid w:val="00FA2425"/>
    <w:rsid w:val="00FA28CA"/>
    <w:rsid w:val="00FA37B6"/>
    <w:rsid w:val="00FA4814"/>
    <w:rsid w:val="00FA4B92"/>
    <w:rsid w:val="00FA5550"/>
    <w:rsid w:val="00FA5564"/>
    <w:rsid w:val="00FA6165"/>
    <w:rsid w:val="00FB0457"/>
    <w:rsid w:val="00FB0D7A"/>
    <w:rsid w:val="00FB1682"/>
    <w:rsid w:val="00FB1C00"/>
    <w:rsid w:val="00FB2603"/>
    <w:rsid w:val="00FB2921"/>
    <w:rsid w:val="00FB3639"/>
    <w:rsid w:val="00FB3B33"/>
    <w:rsid w:val="00FB4701"/>
    <w:rsid w:val="00FB4A08"/>
    <w:rsid w:val="00FB53CB"/>
    <w:rsid w:val="00FB59A0"/>
    <w:rsid w:val="00FB63E5"/>
    <w:rsid w:val="00FC13E4"/>
    <w:rsid w:val="00FC17E1"/>
    <w:rsid w:val="00FC1A3F"/>
    <w:rsid w:val="00FC1C0A"/>
    <w:rsid w:val="00FC2560"/>
    <w:rsid w:val="00FC33DC"/>
    <w:rsid w:val="00FC4018"/>
    <w:rsid w:val="00FC54F3"/>
    <w:rsid w:val="00FC5CA3"/>
    <w:rsid w:val="00FC6926"/>
    <w:rsid w:val="00FC6AB3"/>
    <w:rsid w:val="00FC6C1C"/>
    <w:rsid w:val="00FC6FBA"/>
    <w:rsid w:val="00FC760E"/>
    <w:rsid w:val="00FD0393"/>
    <w:rsid w:val="00FD0E9C"/>
    <w:rsid w:val="00FD1554"/>
    <w:rsid w:val="00FD1A05"/>
    <w:rsid w:val="00FD273A"/>
    <w:rsid w:val="00FD27F2"/>
    <w:rsid w:val="00FD2D9A"/>
    <w:rsid w:val="00FD37D8"/>
    <w:rsid w:val="00FD555B"/>
    <w:rsid w:val="00FD5AD4"/>
    <w:rsid w:val="00FD5E58"/>
    <w:rsid w:val="00FD6456"/>
    <w:rsid w:val="00FD65BA"/>
    <w:rsid w:val="00FD745F"/>
    <w:rsid w:val="00FD759D"/>
    <w:rsid w:val="00FD7748"/>
    <w:rsid w:val="00FE000D"/>
    <w:rsid w:val="00FE08F7"/>
    <w:rsid w:val="00FE09AA"/>
    <w:rsid w:val="00FE1138"/>
    <w:rsid w:val="00FE114E"/>
    <w:rsid w:val="00FE1339"/>
    <w:rsid w:val="00FE14A4"/>
    <w:rsid w:val="00FE262F"/>
    <w:rsid w:val="00FE27C8"/>
    <w:rsid w:val="00FE30A5"/>
    <w:rsid w:val="00FE4666"/>
    <w:rsid w:val="00FE4668"/>
    <w:rsid w:val="00FE5ECF"/>
    <w:rsid w:val="00FE6F8C"/>
    <w:rsid w:val="00FF06C2"/>
    <w:rsid w:val="00FF0A9A"/>
    <w:rsid w:val="00FF0D39"/>
    <w:rsid w:val="00FF1002"/>
    <w:rsid w:val="00FF19D0"/>
    <w:rsid w:val="00FF1D77"/>
    <w:rsid w:val="00FF2F49"/>
    <w:rsid w:val="00FF349B"/>
    <w:rsid w:val="00FF5500"/>
    <w:rsid w:val="00FF5B3A"/>
    <w:rsid w:val="00FF6925"/>
    <w:rsid w:val="00FF6BB0"/>
    <w:rsid w:val="00FF6E8F"/>
    <w:rsid w:val="00FF725B"/>
    <w:rsid w:val="0129364D"/>
    <w:rsid w:val="0136C76D"/>
    <w:rsid w:val="013C3328"/>
    <w:rsid w:val="0173771E"/>
    <w:rsid w:val="01BEC9C5"/>
    <w:rsid w:val="01F8AAD0"/>
    <w:rsid w:val="020BA242"/>
    <w:rsid w:val="025176FC"/>
    <w:rsid w:val="02586B6D"/>
    <w:rsid w:val="0269655B"/>
    <w:rsid w:val="026E0668"/>
    <w:rsid w:val="0289CD6C"/>
    <w:rsid w:val="0294DA2A"/>
    <w:rsid w:val="029BAB14"/>
    <w:rsid w:val="02BB189B"/>
    <w:rsid w:val="02C5441A"/>
    <w:rsid w:val="0311640C"/>
    <w:rsid w:val="0374C11A"/>
    <w:rsid w:val="038B707F"/>
    <w:rsid w:val="039C941A"/>
    <w:rsid w:val="03A00ACC"/>
    <w:rsid w:val="03B553F2"/>
    <w:rsid w:val="03D67267"/>
    <w:rsid w:val="040993E8"/>
    <w:rsid w:val="04160711"/>
    <w:rsid w:val="04741A2A"/>
    <w:rsid w:val="0489D5E6"/>
    <w:rsid w:val="04B39919"/>
    <w:rsid w:val="0501B675"/>
    <w:rsid w:val="0568D2BB"/>
    <w:rsid w:val="05783258"/>
    <w:rsid w:val="0578A0AF"/>
    <w:rsid w:val="06072964"/>
    <w:rsid w:val="062022B3"/>
    <w:rsid w:val="06278E5F"/>
    <w:rsid w:val="06339DB9"/>
    <w:rsid w:val="06469C63"/>
    <w:rsid w:val="06A0C69A"/>
    <w:rsid w:val="06A768B0"/>
    <w:rsid w:val="06E29F42"/>
    <w:rsid w:val="06F605D4"/>
    <w:rsid w:val="0702A775"/>
    <w:rsid w:val="070942D7"/>
    <w:rsid w:val="07319D3F"/>
    <w:rsid w:val="0761679B"/>
    <w:rsid w:val="07B44C0C"/>
    <w:rsid w:val="07BD55B2"/>
    <w:rsid w:val="083B1E18"/>
    <w:rsid w:val="084CE7F1"/>
    <w:rsid w:val="085956DD"/>
    <w:rsid w:val="08F77272"/>
    <w:rsid w:val="090D05EB"/>
    <w:rsid w:val="091C81B7"/>
    <w:rsid w:val="0927D2BF"/>
    <w:rsid w:val="0943010D"/>
    <w:rsid w:val="0958DC94"/>
    <w:rsid w:val="096DD0EA"/>
    <w:rsid w:val="098492AB"/>
    <w:rsid w:val="09916AC5"/>
    <w:rsid w:val="0998A9FD"/>
    <w:rsid w:val="099BBF69"/>
    <w:rsid w:val="09B2F858"/>
    <w:rsid w:val="09CAF444"/>
    <w:rsid w:val="09E250C4"/>
    <w:rsid w:val="0A195FCA"/>
    <w:rsid w:val="0A5F44C0"/>
    <w:rsid w:val="0A71453E"/>
    <w:rsid w:val="0A75AA20"/>
    <w:rsid w:val="0A8AAC1F"/>
    <w:rsid w:val="0A97FB89"/>
    <w:rsid w:val="0AAC54BF"/>
    <w:rsid w:val="0AB0719A"/>
    <w:rsid w:val="0B1AC595"/>
    <w:rsid w:val="0B22F814"/>
    <w:rsid w:val="0B31DDED"/>
    <w:rsid w:val="0B4B3F92"/>
    <w:rsid w:val="0B695230"/>
    <w:rsid w:val="0BD2E5D7"/>
    <w:rsid w:val="0BD5F3EB"/>
    <w:rsid w:val="0BE261D9"/>
    <w:rsid w:val="0BE3C35A"/>
    <w:rsid w:val="0BE50160"/>
    <w:rsid w:val="0C0386BE"/>
    <w:rsid w:val="0C263FD1"/>
    <w:rsid w:val="0C3F765A"/>
    <w:rsid w:val="0C4D8AE9"/>
    <w:rsid w:val="0C7D2893"/>
    <w:rsid w:val="0C7E3A7C"/>
    <w:rsid w:val="0CACC6B3"/>
    <w:rsid w:val="0CB274A7"/>
    <w:rsid w:val="0CCFE93F"/>
    <w:rsid w:val="0CD04C8C"/>
    <w:rsid w:val="0CD830B9"/>
    <w:rsid w:val="0CE9B469"/>
    <w:rsid w:val="0D17BDE5"/>
    <w:rsid w:val="0D20871E"/>
    <w:rsid w:val="0D279001"/>
    <w:rsid w:val="0D306124"/>
    <w:rsid w:val="0D592D14"/>
    <w:rsid w:val="0D5F9326"/>
    <w:rsid w:val="0D5FB023"/>
    <w:rsid w:val="0D7CA9C5"/>
    <w:rsid w:val="0DA22DA7"/>
    <w:rsid w:val="0DEBA66C"/>
    <w:rsid w:val="0E09DCC0"/>
    <w:rsid w:val="0E2C22ED"/>
    <w:rsid w:val="0E6A9C91"/>
    <w:rsid w:val="0E9A6A53"/>
    <w:rsid w:val="0EDFB34A"/>
    <w:rsid w:val="0EE1C197"/>
    <w:rsid w:val="0EEB2443"/>
    <w:rsid w:val="0F21FE84"/>
    <w:rsid w:val="0F29894A"/>
    <w:rsid w:val="0F31A784"/>
    <w:rsid w:val="0F398D91"/>
    <w:rsid w:val="0F605797"/>
    <w:rsid w:val="0F8ACAB7"/>
    <w:rsid w:val="0F9E0859"/>
    <w:rsid w:val="0F9F8865"/>
    <w:rsid w:val="0FEACA6C"/>
    <w:rsid w:val="0FF879EE"/>
    <w:rsid w:val="0FFDA5C0"/>
    <w:rsid w:val="1039CDDD"/>
    <w:rsid w:val="1070F5E0"/>
    <w:rsid w:val="10937B75"/>
    <w:rsid w:val="1097508C"/>
    <w:rsid w:val="1098DD53"/>
    <w:rsid w:val="10A08EF5"/>
    <w:rsid w:val="10A93DAA"/>
    <w:rsid w:val="10B15D72"/>
    <w:rsid w:val="10CDEEDA"/>
    <w:rsid w:val="10E277CC"/>
    <w:rsid w:val="111F49A2"/>
    <w:rsid w:val="1188035C"/>
    <w:rsid w:val="119CE4A4"/>
    <w:rsid w:val="11B5712C"/>
    <w:rsid w:val="11C918CC"/>
    <w:rsid w:val="11CE0039"/>
    <w:rsid w:val="11D3DC13"/>
    <w:rsid w:val="11EA05D3"/>
    <w:rsid w:val="11F03448"/>
    <w:rsid w:val="11F98A20"/>
    <w:rsid w:val="11F9E065"/>
    <w:rsid w:val="120613D0"/>
    <w:rsid w:val="12386496"/>
    <w:rsid w:val="12441727"/>
    <w:rsid w:val="1263EABF"/>
    <w:rsid w:val="1294F4DD"/>
    <w:rsid w:val="12F956A9"/>
    <w:rsid w:val="1304E24C"/>
    <w:rsid w:val="132B0C5A"/>
    <w:rsid w:val="133A878F"/>
    <w:rsid w:val="1349E254"/>
    <w:rsid w:val="134B8D49"/>
    <w:rsid w:val="135F8D68"/>
    <w:rsid w:val="136BEFF1"/>
    <w:rsid w:val="137CCAC6"/>
    <w:rsid w:val="13A646B4"/>
    <w:rsid w:val="13A78AAE"/>
    <w:rsid w:val="13C7152E"/>
    <w:rsid w:val="13F06709"/>
    <w:rsid w:val="13F9470D"/>
    <w:rsid w:val="13F95CC5"/>
    <w:rsid w:val="13FA0D0D"/>
    <w:rsid w:val="1402F098"/>
    <w:rsid w:val="140A131A"/>
    <w:rsid w:val="1410E8AE"/>
    <w:rsid w:val="141CBB2A"/>
    <w:rsid w:val="141E8A83"/>
    <w:rsid w:val="142F16C8"/>
    <w:rsid w:val="14311C19"/>
    <w:rsid w:val="14483231"/>
    <w:rsid w:val="1460B763"/>
    <w:rsid w:val="14641746"/>
    <w:rsid w:val="1474501B"/>
    <w:rsid w:val="147D0B82"/>
    <w:rsid w:val="14890C44"/>
    <w:rsid w:val="14A5BFBF"/>
    <w:rsid w:val="14C04FAF"/>
    <w:rsid w:val="14C805A0"/>
    <w:rsid w:val="14F83EA0"/>
    <w:rsid w:val="14FFA439"/>
    <w:rsid w:val="15504F31"/>
    <w:rsid w:val="1565DA3E"/>
    <w:rsid w:val="1574B54A"/>
    <w:rsid w:val="15813FF9"/>
    <w:rsid w:val="15A0BFA0"/>
    <w:rsid w:val="15ABDC05"/>
    <w:rsid w:val="15D0389A"/>
    <w:rsid w:val="15F844FA"/>
    <w:rsid w:val="16024273"/>
    <w:rsid w:val="160C2E85"/>
    <w:rsid w:val="16129BBC"/>
    <w:rsid w:val="169D0B2A"/>
    <w:rsid w:val="16B6146B"/>
    <w:rsid w:val="16D577D5"/>
    <w:rsid w:val="172FF27D"/>
    <w:rsid w:val="1731A4C5"/>
    <w:rsid w:val="17819732"/>
    <w:rsid w:val="17BF93AF"/>
    <w:rsid w:val="17C52FAB"/>
    <w:rsid w:val="17F2D0F8"/>
    <w:rsid w:val="1816C9A7"/>
    <w:rsid w:val="18D123DA"/>
    <w:rsid w:val="18D8FBD8"/>
    <w:rsid w:val="18E4C95C"/>
    <w:rsid w:val="18EE6A81"/>
    <w:rsid w:val="19063378"/>
    <w:rsid w:val="191F21BE"/>
    <w:rsid w:val="1923BAD7"/>
    <w:rsid w:val="193694AF"/>
    <w:rsid w:val="1950A68D"/>
    <w:rsid w:val="1973E782"/>
    <w:rsid w:val="1986574D"/>
    <w:rsid w:val="19954C2E"/>
    <w:rsid w:val="19A954EB"/>
    <w:rsid w:val="19F31AB7"/>
    <w:rsid w:val="19F4C491"/>
    <w:rsid w:val="1A3ABCED"/>
    <w:rsid w:val="1A5BAEE2"/>
    <w:rsid w:val="1A756D8D"/>
    <w:rsid w:val="1A8D5BFD"/>
    <w:rsid w:val="1AA03067"/>
    <w:rsid w:val="1AE63929"/>
    <w:rsid w:val="1B06464C"/>
    <w:rsid w:val="1B205A25"/>
    <w:rsid w:val="1B903381"/>
    <w:rsid w:val="1BF7E440"/>
    <w:rsid w:val="1C146531"/>
    <w:rsid w:val="1C157D6A"/>
    <w:rsid w:val="1C2D6282"/>
    <w:rsid w:val="1C31AC58"/>
    <w:rsid w:val="1C5182E0"/>
    <w:rsid w:val="1C59DAD5"/>
    <w:rsid w:val="1C876141"/>
    <w:rsid w:val="1C91BF43"/>
    <w:rsid w:val="1C95C971"/>
    <w:rsid w:val="1CB29EA2"/>
    <w:rsid w:val="1CCF026E"/>
    <w:rsid w:val="1CD09916"/>
    <w:rsid w:val="1CD3FCB8"/>
    <w:rsid w:val="1D08AC07"/>
    <w:rsid w:val="1D5F56AE"/>
    <w:rsid w:val="1D662B75"/>
    <w:rsid w:val="1D6F4557"/>
    <w:rsid w:val="1D94D1C7"/>
    <w:rsid w:val="1D9B64ED"/>
    <w:rsid w:val="1DAC9F92"/>
    <w:rsid w:val="1DF00B50"/>
    <w:rsid w:val="1DFFF7B1"/>
    <w:rsid w:val="1E186CF4"/>
    <w:rsid w:val="1E213BE0"/>
    <w:rsid w:val="1E774A07"/>
    <w:rsid w:val="1EAB1A2F"/>
    <w:rsid w:val="1EE90E90"/>
    <w:rsid w:val="1F04154B"/>
    <w:rsid w:val="1F06753D"/>
    <w:rsid w:val="1F1811F9"/>
    <w:rsid w:val="1F25BEC3"/>
    <w:rsid w:val="1F836C4D"/>
    <w:rsid w:val="1F8C3414"/>
    <w:rsid w:val="1F8DA72C"/>
    <w:rsid w:val="1F90D8B8"/>
    <w:rsid w:val="1F9DA871"/>
    <w:rsid w:val="1FB6B11C"/>
    <w:rsid w:val="1FE3682B"/>
    <w:rsid w:val="1FE87F4C"/>
    <w:rsid w:val="1FEDAE55"/>
    <w:rsid w:val="1FFCCC57"/>
    <w:rsid w:val="20573A09"/>
    <w:rsid w:val="2059BB2D"/>
    <w:rsid w:val="206E22B1"/>
    <w:rsid w:val="2077F954"/>
    <w:rsid w:val="208356D2"/>
    <w:rsid w:val="2099553F"/>
    <w:rsid w:val="209BF1FC"/>
    <w:rsid w:val="20AA8F3B"/>
    <w:rsid w:val="20BE6C3A"/>
    <w:rsid w:val="210E752D"/>
    <w:rsid w:val="213DD4D3"/>
    <w:rsid w:val="21610C3F"/>
    <w:rsid w:val="2189AE3D"/>
    <w:rsid w:val="21AF5547"/>
    <w:rsid w:val="21B63FB2"/>
    <w:rsid w:val="21B8CD35"/>
    <w:rsid w:val="21FC2A4D"/>
    <w:rsid w:val="2220DAF4"/>
    <w:rsid w:val="2236B90A"/>
    <w:rsid w:val="22386E6C"/>
    <w:rsid w:val="2245453F"/>
    <w:rsid w:val="22655146"/>
    <w:rsid w:val="22764ACD"/>
    <w:rsid w:val="228FCED4"/>
    <w:rsid w:val="229B7E4D"/>
    <w:rsid w:val="229FCA58"/>
    <w:rsid w:val="22B19D25"/>
    <w:rsid w:val="22C955EC"/>
    <w:rsid w:val="22D7F48D"/>
    <w:rsid w:val="23002572"/>
    <w:rsid w:val="2321AC0F"/>
    <w:rsid w:val="2331253C"/>
    <w:rsid w:val="235C3C29"/>
    <w:rsid w:val="23603975"/>
    <w:rsid w:val="236F7F51"/>
    <w:rsid w:val="238923A4"/>
    <w:rsid w:val="23A5BE2B"/>
    <w:rsid w:val="23AAA462"/>
    <w:rsid w:val="23BD9325"/>
    <w:rsid w:val="23C811EA"/>
    <w:rsid w:val="240EF4C7"/>
    <w:rsid w:val="2434A316"/>
    <w:rsid w:val="2443D71C"/>
    <w:rsid w:val="248A5711"/>
    <w:rsid w:val="2497148A"/>
    <w:rsid w:val="2499B299"/>
    <w:rsid w:val="24B22A7E"/>
    <w:rsid w:val="24BD8C21"/>
    <w:rsid w:val="24C45B56"/>
    <w:rsid w:val="24FECBED"/>
    <w:rsid w:val="2525BF10"/>
    <w:rsid w:val="252AB483"/>
    <w:rsid w:val="25527959"/>
    <w:rsid w:val="256FCB94"/>
    <w:rsid w:val="2597623D"/>
    <w:rsid w:val="2617E804"/>
    <w:rsid w:val="2630CB0E"/>
    <w:rsid w:val="2643B804"/>
    <w:rsid w:val="26578AD9"/>
    <w:rsid w:val="2663FAEC"/>
    <w:rsid w:val="2676640E"/>
    <w:rsid w:val="2681E8BD"/>
    <w:rsid w:val="269AAAB8"/>
    <w:rsid w:val="26A7CF26"/>
    <w:rsid w:val="26B41B72"/>
    <w:rsid w:val="26C13519"/>
    <w:rsid w:val="271EA432"/>
    <w:rsid w:val="27307AF2"/>
    <w:rsid w:val="273A6CA3"/>
    <w:rsid w:val="2743150E"/>
    <w:rsid w:val="274C7EA3"/>
    <w:rsid w:val="2766D2AF"/>
    <w:rsid w:val="2781792E"/>
    <w:rsid w:val="278FA371"/>
    <w:rsid w:val="2790FD0F"/>
    <w:rsid w:val="27A03E67"/>
    <w:rsid w:val="27E29F9E"/>
    <w:rsid w:val="27F73944"/>
    <w:rsid w:val="28080A7C"/>
    <w:rsid w:val="281E8618"/>
    <w:rsid w:val="2849155F"/>
    <w:rsid w:val="28532141"/>
    <w:rsid w:val="2862C492"/>
    <w:rsid w:val="286A543D"/>
    <w:rsid w:val="288C0755"/>
    <w:rsid w:val="28A5AA3C"/>
    <w:rsid w:val="28BC6EDD"/>
    <w:rsid w:val="2911EC40"/>
    <w:rsid w:val="2932A22B"/>
    <w:rsid w:val="293EC7ED"/>
    <w:rsid w:val="2959A963"/>
    <w:rsid w:val="296E6867"/>
    <w:rsid w:val="298970E4"/>
    <w:rsid w:val="29AEF440"/>
    <w:rsid w:val="29CEB9E1"/>
    <w:rsid w:val="29E43582"/>
    <w:rsid w:val="2A07B09E"/>
    <w:rsid w:val="2A27182A"/>
    <w:rsid w:val="2A274004"/>
    <w:rsid w:val="2A535A6C"/>
    <w:rsid w:val="2A59FFF0"/>
    <w:rsid w:val="2A89831E"/>
    <w:rsid w:val="2AC01262"/>
    <w:rsid w:val="2AE205AD"/>
    <w:rsid w:val="2AEB79EE"/>
    <w:rsid w:val="2B09F669"/>
    <w:rsid w:val="2B0A4636"/>
    <w:rsid w:val="2B0DDE4C"/>
    <w:rsid w:val="2B1A8F90"/>
    <w:rsid w:val="2B25D252"/>
    <w:rsid w:val="2B376CD9"/>
    <w:rsid w:val="2B87B182"/>
    <w:rsid w:val="2B9DC361"/>
    <w:rsid w:val="2BC4957B"/>
    <w:rsid w:val="2C4F0B34"/>
    <w:rsid w:val="2C59B628"/>
    <w:rsid w:val="2C62C916"/>
    <w:rsid w:val="2C746D68"/>
    <w:rsid w:val="2CB8445D"/>
    <w:rsid w:val="2CC9F14C"/>
    <w:rsid w:val="2CD0415D"/>
    <w:rsid w:val="2CD6D99B"/>
    <w:rsid w:val="2CE432F0"/>
    <w:rsid w:val="2CE56DB2"/>
    <w:rsid w:val="2CE8751A"/>
    <w:rsid w:val="2CEA8CD5"/>
    <w:rsid w:val="2D129D37"/>
    <w:rsid w:val="2D28A7F6"/>
    <w:rsid w:val="2D29E7B6"/>
    <w:rsid w:val="2D42DCAD"/>
    <w:rsid w:val="2D46AA15"/>
    <w:rsid w:val="2D64CA52"/>
    <w:rsid w:val="2D6B0965"/>
    <w:rsid w:val="2DA42A4D"/>
    <w:rsid w:val="2DC27591"/>
    <w:rsid w:val="2DF576DF"/>
    <w:rsid w:val="2E41E6E5"/>
    <w:rsid w:val="2E4770AB"/>
    <w:rsid w:val="2E62E032"/>
    <w:rsid w:val="2E7A0108"/>
    <w:rsid w:val="2EB0E7BA"/>
    <w:rsid w:val="2EB576CC"/>
    <w:rsid w:val="2EB70919"/>
    <w:rsid w:val="2EC0F5A1"/>
    <w:rsid w:val="2EF1A977"/>
    <w:rsid w:val="2F0409F2"/>
    <w:rsid w:val="2F2F9F10"/>
    <w:rsid w:val="2F511992"/>
    <w:rsid w:val="2F52514A"/>
    <w:rsid w:val="2F995236"/>
    <w:rsid w:val="2FB31EDD"/>
    <w:rsid w:val="304CD450"/>
    <w:rsid w:val="305244BE"/>
    <w:rsid w:val="306ACB41"/>
    <w:rsid w:val="3087DB03"/>
    <w:rsid w:val="309E8BB3"/>
    <w:rsid w:val="30AAF6D6"/>
    <w:rsid w:val="31043AAF"/>
    <w:rsid w:val="3143D875"/>
    <w:rsid w:val="31579238"/>
    <w:rsid w:val="31A15456"/>
    <w:rsid w:val="31A9BAF5"/>
    <w:rsid w:val="31AAA135"/>
    <w:rsid w:val="31E82A8D"/>
    <w:rsid w:val="321460EF"/>
    <w:rsid w:val="3214BBA6"/>
    <w:rsid w:val="32230F9D"/>
    <w:rsid w:val="3238BBC5"/>
    <w:rsid w:val="324C389A"/>
    <w:rsid w:val="325A11E8"/>
    <w:rsid w:val="3266ADF0"/>
    <w:rsid w:val="327FBE9C"/>
    <w:rsid w:val="32841F29"/>
    <w:rsid w:val="3288E02B"/>
    <w:rsid w:val="3297A799"/>
    <w:rsid w:val="3297E158"/>
    <w:rsid w:val="32B6483D"/>
    <w:rsid w:val="32DA4C6A"/>
    <w:rsid w:val="32F73572"/>
    <w:rsid w:val="3311DFFF"/>
    <w:rsid w:val="333D7E2E"/>
    <w:rsid w:val="3362B039"/>
    <w:rsid w:val="338515B5"/>
    <w:rsid w:val="3395413B"/>
    <w:rsid w:val="33F8C051"/>
    <w:rsid w:val="33F8F80A"/>
    <w:rsid w:val="344AD773"/>
    <w:rsid w:val="347C2B4C"/>
    <w:rsid w:val="34B82B74"/>
    <w:rsid w:val="34BAF870"/>
    <w:rsid w:val="354E3854"/>
    <w:rsid w:val="35520639"/>
    <w:rsid w:val="35903012"/>
    <w:rsid w:val="360C2AA5"/>
    <w:rsid w:val="36151F0F"/>
    <w:rsid w:val="365E8825"/>
    <w:rsid w:val="36646057"/>
    <w:rsid w:val="36739D02"/>
    <w:rsid w:val="36B9C215"/>
    <w:rsid w:val="36D09B38"/>
    <w:rsid w:val="36E6BBAB"/>
    <w:rsid w:val="36FD4C68"/>
    <w:rsid w:val="3731B270"/>
    <w:rsid w:val="3740B164"/>
    <w:rsid w:val="3782D602"/>
    <w:rsid w:val="3784F849"/>
    <w:rsid w:val="37AC2D19"/>
    <w:rsid w:val="37CB8865"/>
    <w:rsid w:val="37CCB2F0"/>
    <w:rsid w:val="37F00E57"/>
    <w:rsid w:val="37FD9726"/>
    <w:rsid w:val="38094485"/>
    <w:rsid w:val="3822D2E0"/>
    <w:rsid w:val="383D5E9B"/>
    <w:rsid w:val="384C2F61"/>
    <w:rsid w:val="384CEC2C"/>
    <w:rsid w:val="38606A37"/>
    <w:rsid w:val="38614356"/>
    <w:rsid w:val="38A37C59"/>
    <w:rsid w:val="38BC8632"/>
    <w:rsid w:val="38BD6FA6"/>
    <w:rsid w:val="38E0403B"/>
    <w:rsid w:val="38E5C64A"/>
    <w:rsid w:val="38EB9C60"/>
    <w:rsid w:val="3927F2A1"/>
    <w:rsid w:val="394024A3"/>
    <w:rsid w:val="3953E380"/>
    <w:rsid w:val="396A8509"/>
    <w:rsid w:val="3973A340"/>
    <w:rsid w:val="3973F5B5"/>
    <w:rsid w:val="39997BCF"/>
    <w:rsid w:val="39B3539B"/>
    <w:rsid w:val="39BE37A1"/>
    <w:rsid w:val="39C510D4"/>
    <w:rsid w:val="39D9CB3C"/>
    <w:rsid w:val="3A3FAB2A"/>
    <w:rsid w:val="3A404D1D"/>
    <w:rsid w:val="3A6A012D"/>
    <w:rsid w:val="3ABB7747"/>
    <w:rsid w:val="3ACAEB48"/>
    <w:rsid w:val="3ADE9BE3"/>
    <w:rsid w:val="3AEF977A"/>
    <w:rsid w:val="3B04AF9D"/>
    <w:rsid w:val="3B480D83"/>
    <w:rsid w:val="3B502520"/>
    <w:rsid w:val="3B86817E"/>
    <w:rsid w:val="3B9DE66F"/>
    <w:rsid w:val="3BA66091"/>
    <w:rsid w:val="3BFAD5DB"/>
    <w:rsid w:val="3C23C5F6"/>
    <w:rsid w:val="3C248F93"/>
    <w:rsid w:val="3C2BD8EF"/>
    <w:rsid w:val="3C443278"/>
    <w:rsid w:val="3C57DC90"/>
    <w:rsid w:val="3C61349F"/>
    <w:rsid w:val="3C8C1938"/>
    <w:rsid w:val="3CF8B909"/>
    <w:rsid w:val="3CFBE537"/>
    <w:rsid w:val="3CFC1515"/>
    <w:rsid w:val="3D035FF7"/>
    <w:rsid w:val="3D2AE2B5"/>
    <w:rsid w:val="3D330A5A"/>
    <w:rsid w:val="3D50C77C"/>
    <w:rsid w:val="3D8EAEE4"/>
    <w:rsid w:val="3DC62556"/>
    <w:rsid w:val="3DCF9714"/>
    <w:rsid w:val="3DDD45B9"/>
    <w:rsid w:val="3DDF9F1E"/>
    <w:rsid w:val="3DF54BB7"/>
    <w:rsid w:val="3DF62FF5"/>
    <w:rsid w:val="3DFC5DF1"/>
    <w:rsid w:val="3E13787C"/>
    <w:rsid w:val="3E3BFCAC"/>
    <w:rsid w:val="3E640B9F"/>
    <w:rsid w:val="3E7336C5"/>
    <w:rsid w:val="3E905B00"/>
    <w:rsid w:val="3EBB7AFE"/>
    <w:rsid w:val="3F2FA22A"/>
    <w:rsid w:val="3F3780F1"/>
    <w:rsid w:val="3F385BCA"/>
    <w:rsid w:val="3F4F120A"/>
    <w:rsid w:val="3F6B7654"/>
    <w:rsid w:val="3F7B8C7E"/>
    <w:rsid w:val="3FABA5AA"/>
    <w:rsid w:val="3FB1482F"/>
    <w:rsid w:val="3FBB187B"/>
    <w:rsid w:val="3FCF189F"/>
    <w:rsid w:val="3FEFA907"/>
    <w:rsid w:val="4000F2B9"/>
    <w:rsid w:val="401BB21F"/>
    <w:rsid w:val="402D3166"/>
    <w:rsid w:val="4056B0AE"/>
    <w:rsid w:val="40CD5CB3"/>
    <w:rsid w:val="40D83E29"/>
    <w:rsid w:val="40F550AA"/>
    <w:rsid w:val="40F8103B"/>
    <w:rsid w:val="4100D838"/>
    <w:rsid w:val="4115E7D0"/>
    <w:rsid w:val="411DAF86"/>
    <w:rsid w:val="41218FEC"/>
    <w:rsid w:val="412AB347"/>
    <w:rsid w:val="4131EAF2"/>
    <w:rsid w:val="413BAEFC"/>
    <w:rsid w:val="41427C42"/>
    <w:rsid w:val="41709A98"/>
    <w:rsid w:val="418FC639"/>
    <w:rsid w:val="419E28A2"/>
    <w:rsid w:val="41FEBB08"/>
    <w:rsid w:val="42048A98"/>
    <w:rsid w:val="420D7E11"/>
    <w:rsid w:val="421263C2"/>
    <w:rsid w:val="42203D70"/>
    <w:rsid w:val="4232390D"/>
    <w:rsid w:val="42390324"/>
    <w:rsid w:val="425618AA"/>
    <w:rsid w:val="4283205A"/>
    <w:rsid w:val="428DDB2C"/>
    <w:rsid w:val="42A3EA2E"/>
    <w:rsid w:val="42A4577F"/>
    <w:rsid w:val="42B5E665"/>
    <w:rsid w:val="42CE4B0C"/>
    <w:rsid w:val="42E43548"/>
    <w:rsid w:val="42EC11F7"/>
    <w:rsid w:val="43162E26"/>
    <w:rsid w:val="43211CF6"/>
    <w:rsid w:val="43364522"/>
    <w:rsid w:val="434DB715"/>
    <w:rsid w:val="43516228"/>
    <w:rsid w:val="435821F5"/>
    <w:rsid w:val="43953337"/>
    <w:rsid w:val="439CB64D"/>
    <w:rsid w:val="43B3DD7B"/>
    <w:rsid w:val="44044BEB"/>
    <w:rsid w:val="440F0930"/>
    <w:rsid w:val="4417B981"/>
    <w:rsid w:val="44303B22"/>
    <w:rsid w:val="447F827F"/>
    <w:rsid w:val="449237D5"/>
    <w:rsid w:val="449C3B03"/>
    <w:rsid w:val="44AFE7D5"/>
    <w:rsid w:val="44BBC398"/>
    <w:rsid w:val="44C27D36"/>
    <w:rsid w:val="44FD408E"/>
    <w:rsid w:val="44FFC862"/>
    <w:rsid w:val="45234069"/>
    <w:rsid w:val="452B1E53"/>
    <w:rsid w:val="4539D700"/>
    <w:rsid w:val="454AC6A8"/>
    <w:rsid w:val="456CF08F"/>
    <w:rsid w:val="4579E9D3"/>
    <w:rsid w:val="45A98E32"/>
    <w:rsid w:val="45EF7715"/>
    <w:rsid w:val="4630CBD7"/>
    <w:rsid w:val="4636D295"/>
    <w:rsid w:val="464A24FC"/>
    <w:rsid w:val="4653F3D8"/>
    <w:rsid w:val="4655C8B0"/>
    <w:rsid w:val="467F5B95"/>
    <w:rsid w:val="46887A87"/>
    <w:rsid w:val="46AFF63B"/>
    <w:rsid w:val="46D7E716"/>
    <w:rsid w:val="46E15CB3"/>
    <w:rsid w:val="46E58FA5"/>
    <w:rsid w:val="47241423"/>
    <w:rsid w:val="47496563"/>
    <w:rsid w:val="4749D385"/>
    <w:rsid w:val="478ECA04"/>
    <w:rsid w:val="47C72D97"/>
    <w:rsid w:val="47D9AC82"/>
    <w:rsid w:val="47F63C31"/>
    <w:rsid w:val="480C2F5D"/>
    <w:rsid w:val="4829C4B9"/>
    <w:rsid w:val="4830FED2"/>
    <w:rsid w:val="484D4C14"/>
    <w:rsid w:val="48945E1A"/>
    <w:rsid w:val="48B53D5E"/>
    <w:rsid w:val="48C90C48"/>
    <w:rsid w:val="48CF0B33"/>
    <w:rsid w:val="48E415CD"/>
    <w:rsid w:val="48EE9A42"/>
    <w:rsid w:val="48FF4941"/>
    <w:rsid w:val="49390460"/>
    <w:rsid w:val="494AB66B"/>
    <w:rsid w:val="4955EEEE"/>
    <w:rsid w:val="495EBC35"/>
    <w:rsid w:val="49D1F6D5"/>
    <w:rsid w:val="49EF9D51"/>
    <w:rsid w:val="49F4BDD1"/>
    <w:rsid w:val="49FBA55E"/>
    <w:rsid w:val="4A0D7E41"/>
    <w:rsid w:val="4A109BD8"/>
    <w:rsid w:val="4A26F292"/>
    <w:rsid w:val="4A3C8163"/>
    <w:rsid w:val="4A471F72"/>
    <w:rsid w:val="4A9DD929"/>
    <w:rsid w:val="4AB927DA"/>
    <w:rsid w:val="4AC12221"/>
    <w:rsid w:val="4AC2F54C"/>
    <w:rsid w:val="4AE561F5"/>
    <w:rsid w:val="4B00CD31"/>
    <w:rsid w:val="4B209C42"/>
    <w:rsid w:val="4B343690"/>
    <w:rsid w:val="4B75747F"/>
    <w:rsid w:val="4B945D20"/>
    <w:rsid w:val="4B95C2D4"/>
    <w:rsid w:val="4BB5EC24"/>
    <w:rsid w:val="4BB721F5"/>
    <w:rsid w:val="4BBA4376"/>
    <w:rsid w:val="4BCF5317"/>
    <w:rsid w:val="4BD0748D"/>
    <w:rsid w:val="4BDFB084"/>
    <w:rsid w:val="4BE5F6CD"/>
    <w:rsid w:val="4C074DE8"/>
    <w:rsid w:val="4C1C28F5"/>
    <w:rsid w:val="4C204A86"/>
    <w:rsid w:val="4C40B15C"/>
    <w:rsid w:val="4C4DBCE0"/>
    <w:rsid w:val="4C53DFD8"/>
    <w:rsid w:val="4CB1EE39"/>
    <w:rsid w:val="4D043BCB"/>
    <w:rsid w:val="4D0B66DB"/>
    <w:rsid w:val="4D104735"/>
    <w:rsid w:val="4D18A923"/>
    <w:rsid w:val="4D2878F1"/>
    <w:rsid w:val="4D552154"/>
    <w:rsid w:val="4D5B26F8"/>
    <w:rsid w:val="4D7C5B82"/>
    <w:rsid w:val="4D83FB8E"/>
    <w:rsid w:val="4DF4A802"/>
    <w:rsid w:val="4E3DB42A"/>
    <w:rsid w:val="4E5690F1"/>
    <w:rsid w:val="4EC58606"/>
    <w:rsid w:val="4EC75AEB"/>
    <w:rsid w:val="4F02E591"/>
    <w:rsid w:val="4F1C0F62"/>
    <w:rsid w:val="4F209B6A"/>
    <w:rsid w:val="4F333211"/>
    <w:rsid w:val="4F3D19A7"/>
    <w:rsid w:val="4F7F8ECA"/>
    <w:rsid w:val="4FC45E85"/>
    <w:rsid w:val="4FDA5EBE"/>
    <w:rsid w:val="50040C42"/>
    <w:rsid w:val="5006D25F"/>
    <w:rsid w:val="5016B34B"/>
    <w:rsid w:val="502091B4"/>
    <w:rsid w:val="5032235C"/>
    <w:rsid w:val="5036B124"/>
    <w:rsid w:val="5072D0B6"/>
    <w:rsid w:val="50BE9E40"/>
    <w:rsid w:val="50C2DC82"/>
    <w:rsid w:val="50D48466"/>
    <w:rsid w:val="50F9EE3B"/>
    <w:rsid w:val="5108AC6A"/>
    <w:rsid w:val="5180DB69"/>
    <w:rsid w:val="51CFA7E7"/>
    <w:rsid w:val="51D9D5DC"/>
    <w:rsid w:val="51E3AFCC"/>
    <w:rsid w:val="51EF0107"/>
    <w:rsid w:val="52270C94"/>
    <w:rsid w:val="52429202"/>
    <w:rsid w:val="5265108E"/>
    <w:rsid w:val="52910F4E"/>
    <w:rsid w:val="52A25B26"/>
    <w:rsid w:val="52CF319B"/>
    <w:rsid w:val="52F7D9D7"/>
    <w:rsid w:val="52F9D815"/>
    <w:rsid w:val="5311E976"/>
    <w:rsid w:val="53124F69"/>
    <w:rsid w:val="533ECCF4"/>
    <w:rsid w:val="538105CC"/>
    <w:rsid w:val="53941E41"/>
    <w:rsid w:val="53D9AC7E"/>
    <w:rsid w:val="53E44C72"/>
    <w:rsid w:val="53E56C9F"/>
    <w:rsid w:val="53FB7C8C"/>
    <w:rsid w:val="541CBAAC"/>
    <w:rsid w:val="54538672"/>
    <w:rsid w:val="548CA038"/>
    <w:rsid w:val="54904441"/>
    <w:rsid w:val="549066EF"/>
    <w:rsid w:val="54964645"/>
    <w:rsid w:val="54B72ECD"/>
    <w:rsid w:val="55405222"/>
    <w:rsid w:val="5554BF9A"/>
    <w:rsid w:val="5564823E"/>
    <w:rsid w:val="556ADD9F"/>
    <w:rsid w:val="556E2A45"/>
    <w:rsid w:val="5583D4E2"/>
    <w:rsid w:val="55E44358"/>
    <w:rsid w:val="55F27ACC"/>
    <w:rsid w:val="56173468"/>
    <w:rsid w:val="565E187A"/>
    <w:rsid w:val="565E37B0"/>
    <w:rsid w:val="56633CF2"/>
    <w:rsid w:val="56BB44D5"/>
    <w:rsid w:val="56BEEF31"/>
    <w:rsid w:val="56CA4E15"/>
    <w:rsid w:val="56D94259"/>
    <w:rsid w:val="56F138F8"/>
    <w:rsid w:val="5700D4BE"/>
    <w:rsid w:val="57093BBD"/>
    <w:rsid w:val="57120DEE"/>
    <w:rsid w:val="572D585F"/>
    <w:rsid w:val="572E0B9B"/>
    <w:rsid w:val="57A280BB"/>
    <w:rsid w:val="57C4F495"/>
    <w:rsid w:val="57EE2579"/>
    <w:rsid w:val="57EE4B05"/>
    <w:rsid w:val="5808BF9B"/>
    <w:rsid w:val="5849E4B8"/>
    <w:rsid w:val="5852E75D"/>
    <w:rsid w:val="5878339F"/>
    <w:rsid w:val="58803096"/>
    <w:rsid w:val="588DBA16"/>
    <w:rsid w:val="588F1E11"/>
    <w:rsid w:val="58AE0AC8"/>
    <w:rsid w:val="58C613A4"/>
    <w:rsid w:val="58CC5EC7"/>
    <w:rsid w:val="58FA1046"/>
    <w:rsid w:val="595EEF45"/>
    <w:rsid w:val="5986E8A6"/>
    <w:rsid w:val="599F9C2C"/>
    <w:rsid w:val="59A45EA3"/>
    <w:rsid w:val="59D16750"/>
    <w:rsid w:val="59EB9C4E"/>
    <w:rsid w:val="5A07C013"/>
    <w:rsid w:val="5A2EC318"/>
    <w:rsid w:val="5A860101"/>
    <w:rsid w:val="5A8C2B07"/>
    <w:rsid w:val="5ACE759D"/>
    <w:rsid w:val="5ADC4C23"/>
    <w:rsid w:val="5ADDAEF0"/>
    <w:rsid w:val="5AE8C5BF"/>
    <w:rsid w:val="5B2A7346"/>
    <w:rsid w:val="5B2CD20B"/>
    <w:rsid w:val="5B660764"/>
    <w:rsid w:val="5B763F29"/>
    <w:rsid w:val="5B844897"/>
    <w:rsid w:val="5B91C13D"/>
    <w:rsid w:val="5B94F3A8"/>
    <w:rsid w:val="5B958A46"/>
    <w:rsid w:val="5BA93AA9"/>
    <w:rsid w:val="5BE7E76D"/>
    <w:rsid w:val="5C1D2438"/>
    <w:rsid w:val="5C218C14"/>
    <w:rsid w:val="5C305835"/>
    <w:rsid w:val="5C377793"/>
    <w:rsid w:val="5C49C6FA"/>
    <w:rsid w:val="5C564703"/>
    <w:rsid w:val="5C59C2E0"/>
    <w:rsid w:val="5C88B1AA"/>
    <w:rsid w:val="5C88F54F"/>
    <w:rsid w:val="5CDA83C3"/>
    <w:rsid w:val="5D3341C3"/>
    <w:rsid w:val="5D633FDF"/>
    <w:rsid w:val="5D65269E"/>
    <w:rsid w:val="5D6A9403"/>
    <w:rsid w:val="5D8248FB"/>
    <w:rsid w:val="5D9ED40A"/>
    <w:rsid w:val="5DA24FC7"/>
    <w:rsid w:val="5DADDAFB"/>
    <w:rsid w:val="5DD26FBA"/>
    <w:rsid w:val="5DDFE136"/>
    <w:rsid w:val="5DF232BC"/>
    <w:rsid w:val="5DF23939"/>
    <w:rsid w:val="5E412709"/>
    <w:rsid w:val="5E48AEE7"/>
    <w:rsid w:val="5E9ABB52"/>
    <w:rsid w:val="5EEDD284"/>
    <w:rsid w:val="5F1AFF5C"/>
    <w:rsid w:val="5F4FEC6F"/>
    <w:rsid w:val="5F6CCD9C"/>
    <w:rsid w:val="5F8C65CC"/>
    <w:rsid w:val="5FE0BF65"/>
    <w:rsid w:val="600102DA"/>
    <w:rsid w:val="60274F27"/>
    <w:rsid w:val="602ECC95"/>
    <w:rsid w:val="60390C9D"/>
    <w:rsid w:val="605EA341"/>
    <w:rsid w:val="6086C536"/>
    <w:rsid w:val="609B7C90"/>
    <w:rsid w:val="60A34335"/>
    <w:rsid w:val="60CF129F"/>
    <w:rsid w:val="60E39C33"/>
    <w:rsid w:val="60F87419"/>
    <w:rsid w:val="610330F0"/>
    <w:rsid w:val="615AE1E1"/>
    <w:rsid w:val="616D499A"/>
    <w:rsid w:val="617FAE58"/>
    <w:rsid w:val="61A1F79E"/>
    <w:rsid w:val="61A64E31"/>
    <w:rsid w:val="61EDDCE7"/>
    <w:rsid w:val="61EEEE11"/>
    <w:rsid w:val="61F6D31F"/>
    <w:rsid w:val="6222B939"/>
    <w:rsid w:val="62425AE3"/>
    <w:rsid w:val="6255A1E4"/>
    <w:rsid w:val="6258092E"/>
    <w:rsid w:val="625901C3"/>
    <w:rsid w:val="6282F36E"/>
    <w:rsid w:val="628BF95D"/>
    <w:rsid w:val="62B18896"/>
    <w:rsid w:val="62B19C77"/>
    <w:rsid w:val="62B734B7"/>
    <w:rsid w:val="62DAA4D3"/>
    <w:rsid w:val="63261273"/>
    <w:rsid w:val="632E6869"/>
    <w:rsid w:val="63303ABD"/>
    <w:rsid w:val="634118A2"/>
    <w:rsid w:val="6342A671"/>
    <w:rsid w:val="6360EF53"/>
    <w:rsid w:val="63B280E2"/>
    <w:rsid w:val="63C2666B"/>
    <w:rsid w:val="63C466D2"/>
    <w:rsid w:val="63C73D6B"/>
    <w:rsid w:val="63DF1691"/>
    <w:rsid w:val="640D811B"/>
    <w:rsid w:val="64781058"/>
    <w:rsid w:val="64B9A1EF"/>
    <w:rsid w:val="64C4DF7B"/>
    <w:rsid w:val="64D2163B"/>
    <w:rsid w:val="64DA015E"/>
    <w:rsid w:val="64E52B25"/>
    <w:rsid w:val="64E5C6D4"/>
    <w:rsid w:val="64E6DD23"/>
    <w:rsid w:val="6528E4AB"/>
    <w:rsid w:val="654A1767"/>
    <w:rsid w:val="656727C8"/>
    <w:rsid w:val="6584722A"/>
    <w:rsid w:val="658F3D5E"/>
    <w:rsid w:val="65987F69"/>
    <w:rsid w:val="65AF2714"/>
    <w:rsid w:val="65D03770"/>
    <w:rsid w:val="65E33552"/>
    <w:rsid w:val="65FADBB9"/>
    <w:rsid w:val="6630E3B8"/>
    <w:rsid w:val="6643CB80"/>
    <w:rsid w:val="6687F4A9"/>
    <w:rsid w:val="669D348C"/>
    <w:rsid w:val="66B7A9CB"/>
    <w:rsid w:val="66D44640"/>
    <w:rsid w:val="66E6DC9F"/>
    <w:rsid w:val="66FB60DA"/>
    <w:rsid w:val="670BE442"/>
    <w:rsid w:val="6721FF8D"/>
    <w:rsid w:val="67253282"/>
    <w:rsid w:val="672FB75F"/>
    <w:rsid w:val="676B8697"/>
    <w:rsid w:val="676CDD6B"/>
    <w:rsid w:val="67863B39"/>
    <w:rsid w:val="678CBE55"/>
    <w:rsid w:val="67D5AA2A"/>
    <w:rsid w:val="67F323EA"/>
    <w:rsid w:val="67FB302A"/>
    <w:rsid w:val="680D24B3"/>
    <w:rsid w:val="6866EE51"/>
    <w:rsid w:val="68C113AD"/>
    <w:rsid w:val="68C96272"/>
    <w:rsid w:val="68D6C500"/>
    <w:rsid w:val="691A21FD"/>
    <w:rsid w:val="695EAD4D"/>
    <w:rsid w:val="69ACA2E8"/>
    <w:rsid w:val="69BA95F2"/>
    <w:rsid w:val="69C4C1E5"/>
    <w:rsid w:val="69F082E0"/>
    <w:rsid w:val="69F65C0C"/>
    <w:rsid w:val="69F73BCC"/>
    <w:rsid w:val="6A4B7931"/>
    <w:rsid w:val="6A4D4FC9"/>
    <w:rsid w:val="6A649949"/>
    <w:rsid w:val="6A7D6A0C"/>
    <w:rsid w:val="6A94C229"/>
    <w:rsid w:val="6AAB8DC2"/>
    <w:rsid w:val="6AB27EC5"/>
    <w:rsid w:val="6AB95BB7"/>
    <w:rsid w:val="6ADC0B59"/>
    <w:rsid w:val="6B19D1B7"/>
    <w:rsid w:val="6B224190"/>
    <w:rsid w:val="6B60D5FF"/>
    <w:rsid w:val="6B8AC40B"/>
    <w:rsid w:val="6B9C49B9"/>
    <w:rsid w:val="6BBDCA36"/>
    <w:rsid w:val="6BF32FF1"/>
    <w:rsid w:val="6C00DF1B"/>
    <w:rsid w:val="6C4DD4DD"/>
    <w:rsid w:val="6C5C53B4"/>
    <w:rsid w:val="6C874CA2"/>
    <w:rsid w:val="6CAF7CE1"/>
    <w:rsid w:val="6CB33310"/>
    <w:rsid w:val="6CC39A1B"/>
    <w:rsid w:val="6CC68CBE"/>
    <w:rsid w:val="6D0F28D5"/>
    <w:rsid w:val="6D593475"/>
    <w:rsid w:val="6D616B62"/>
    <w:rsid w:val="6D62C45C"/>
    <w:rsid w:val="6D6D1A49"/>
    <w:rsid w:val="6DCA51C4"/>
    <w:rsid w:val="6DCC67EA"/>
    <w:rsid w:val="6DE8C6C4"/>
    <w:rsid w:val="6DF8E567"/>
    <w:rsid w:val="6E0CB681"/>
    <w:rsid w:val="6E3BB09F"/>
    <w:rsid w:val="6E4A4B1E"/>
    <w:rsid w:val="6E4DAC16"/>
    <w:rsid w:val="6E67B640"/>
    <w:rsid w:val="6E7C257E"/>
    <w:rsid w:val="6E91806B"/>
    <w:rsid w:val="6E9A7C1E"/>
    <w:rsid w:val="6EC276E9"/>
    <w:rsid w:val="6F0AE3D6"/>
    <w:rsid w:val="6F10A0FB"/>
    <w:rsid w:val="6F1418F0"/>
    <w:rsid w:val="6F8BB43D"/>
    <w:rsid w:val="6F9BCB06"/>
    <w:rsid w:val="6FA5321B"/>
    <w:rsid w:val="6FACBC3F"/>
    <w:rsid w:val="6FBEFC7D"/>
    <w:rsid w:val="703FFB55"/>
    <w:rsid w:val="70484F2F"/>
    <w:rsid w:val="7055D27A"/>
    <w:rsid w:val="709516C8"/>
    <w:rsid w:val="709CE3AF"/>
    <w:rsid w:val="70BCD4E4"/>
    <w:rsid w:val="7119F276"/>
    <w:rsid w:val="717092C2"/>
    <w:rsid w:val="717BCA9E"/>
    <w:rsid w:val="7196B758"/>
    <w:rsid w:val="71AD4CC0"/>
    <w:rsid w:val="71B09ED8"/>
    <w:rsid w:val="721CFF53"/>
    <w:rsid w:val="7221545A"/>
    <w:rsid w:val="722D1A40"/>
    <w:rsid w:val="7231386B"/>
    <w:rsid w:val="7236353F"/>
    <w:rsid w:val="725ACDB2"/>
    <w:rsid w:val="7287D4D5"/>
    <w:rsid w:val="7292B7C4"/>
    <w:rsid w:val="72C7E0F8"/>
    <w:rsid w:val="72DE71D3"/>
    <w:rsid w:val="73143CA8"/>
    <w:rsid w:val="736BDA90"/>
    <w:rsid w:val="739E8328"/>
    <w:rsid w:val="73B41D11"/>
    <w:rsid w:val="73C87979"/>
    <w:rsid w:val="73D93432"/>
    <w:rsid w:val="73DB1557"/>
    <w:rsid w:val="73EB1632"/>
    <w:rsid w:val="73EE48E1"/>
    <w:rsid w:val="73F4AC3A"/>
    <w:rsid w:val="73F7CEAB"/>
    <w:rsid w:val="740B7379"/>
    <w:rsid w:val="740D1370"/>
    <w:rsid w:val="740DD15B"/>
    <w:rsid w:val="740E8B01"/>
    <w:rsid w:val="74211B1D"/>
    <w:rsid w:val="7431680A"/>
    <w:rsid w:val="7447632C"/>
    <w:rsid w:val="74608221"/>
    <w:rsid w:val="74982824"/>
    <w:rsid w:val="74E6CDE5"/>
    <w:rsid w:val="752BD7BE"/>
    <w:rsid w:val="755046D0"/>
    <w:rsid w:val="75E06FB5"/>
    <w:rsid w:val="7646720E"/>
    <w:rsid w:val="765FAD9B"/>
    <w:rsid w:val="76625830"/>
    <w:rsid w:val="76B6B101"/>
    <w:rsid w:val="76DE8AB5"/>
    <w:rsid w:val="76E633E1"/>
    <w:rsid w:val="771651F9"/>
    <w:rsid w:val="771A6755"/>
    <w:rsid w:val="771B921B"/>
    <w:rsid w:val="773ADA69"/>
    <w:rsid w:val="7742AB98"/>
    <w:rsid w:val="777548AA"/>
    <w:rsid w:val="77B01EBD"/>
    <w:rsid w:val="77E89A5A"/>
    <w:rsid w:val="783AC4EB"/>
    <w:rsid w:val="78433975"/>
    <w:rsid w:val="78AF4BF2"/>
    <w:rsid w:val="78B3D976"/>
    <w:rsid w:val="78E72EAB"/>
    <w:rsid w:val="7900B133"/>
    <w:rsid w:val="792A9034"/>
    <w:rsid w:val="79BB5D28"/>
    <w:rsid w:val="79C58FB4"/>
    <w:rsid w:val="79D71B8D"/>
    <w:rsid w:val="7A0CD53B"/>
    <w:rsid w:val="7A3AABAC"/>
    <w:rsid w:val="7A3B188B"/>
    <w:rsid w:val="7A3C5F09"/>
    <w:rsid w:val="7A3D1E63"/>
    <w:rsid w:val="7A500EC2"/>
    <w:rsid w:val="7A56D1E5"/>
    <w:rsid w:val="7A59C81A"/>
    <w:rsid w:val="7A8CD6F7"/>
    <w:rsid w:val="7A9E2D75"/>
    <w:rsid w:val="7A9E9158"/>
    <w:rsid w:val="7AA924DD"/>
    <w:rsid w:val="7AB6CCE2"/>
    <w:rsid w:val="7AC1181B"/>
    <w:rsid w:val="7AE3EE85"/>
    <w:rsid w:val="7B133916"/>
    <w:rsid w:val="7B1845B8"/>
    <w:rsid w:val="7B2B4556"/>
    <w:rsid w:val="7B3AADC1"/>
    <w:rsid w:val="7BAB0ECB"/>
    <w:rsid w:val="7BD0479A"/>
    <w:rsid w:val="7BFF0E10"/>
    <w:rsid w:val="7C1F9796"/>
    <w:rsid w:val="7C629BD4"/>
    <w:rsid w:val="7C76F97A"/>
    <w:rsid w:val="7C9A2C66"/>
    <w:rsid w:val="7CA823F5"/>
    <w:rsid w:val="7CCDF32B"/>
    <w:rsid w:val="7CE4462C"/>
    <w:rsid w:val="7CFAC51F"/>
    <w:rsid w:val="7D00235C"/>
    <w:rsid w:val="7D08FDBB"/>
    <w:rsid w:val="7D20913F"/>
    <w:rsid w:val="7D792DCC"/>
    <w:rsid w:val="7D7939A1"/>
    <w:rsid w:val="7DAF2590"/>
    <w:rsid w:val="7DDC645D"/>
    <w:rsid w:val="7DE2FD16"/>
    <w:rsid w:val="7DE3EFCC"/>
    <w:rsid w:val="7DE8AB66"/>
    <w:rsid w:val="7E17667A"/>
    <w:rsid w:val="7E3282EF"/>
    <w:rsid w:val="7E5BAE9C"/>
    <w:rsid w:val="7E8F95F6"/>
    <w:rsid w:val="7EB9F8E6"/>
    <w:rsid w:val="7ECBCFB4"/>
    <w:rsid w:val="7EDBFD25"/>
    <w:rsid w:val="7EE31E0A"/>
    <w:rsid w:val="7EF5BB30"/>
    <w:rsid w:val="7EF6066B"/>
    <w:rsid w:val="7F02DD68"/>
    <w:rsid w:val="7F16C10A"/>
    <w:rsid w:val="7F5421D5"/>
    <w:rsid w:val="7F5D9F53"/>
    <w:rsid w:val="7F77C7A8"/>
    <w:rsid w:val="7F9699D4"/>
    <w:rsid w:val="7F9F6FE0"/>
    <w:rsid w:val="7FB3334C"/>
    <w:rsid w:val="7FDA289F"/>
    <w:rsid w:val="7FE6C09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AB508"/>
  <w15:docId w15:val="{CDB835CA-34C8-4D92-80E6-83A7DA06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line="276"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A21"/>
    <w:rPr>
      <w:rFonts w:ascii="Verdana" w:hAnsi="Verdana"/>
      <w:sz w:val="24"/>
      <w:lang w:eastAsia="en-US"/>
    </w:rPr>
  </w:style>
  <w:style w:type="paragraph" w:styleId="Heading1">
    <w:name w:val="heading 1"/>
    <w:basedOn w:val="Normal"/>
    <w:next w:val="Normal"/>
    <w:link w:val="Heading1Char"/>
    <w:qFormat/>
    <w:rsid w:val="0032045B"/>
    <w:pPr>
      <w:keepNext/>
      <w:outlineLvl w:val="0"/>
    </w:pPr>
    <w:rPr>
      <w:b/>
      <w:bCs/>
      <w:caps/>
      <w:szCs w:val="24"/>
      <w:lang w:val="en-US"/>
    </w:rPr>
  </w:style>
  <w:style w:type="paragraph" w:styleId="Heading2">
    <w:name w:val="heading 2"/>
    <w:aliases w:val="Title Header2"/>
    <w:basedOn w:val="Normal"/>
    <w:next w:val="Normal"/>
    <w:link w:val="Heading2Char"/>
    <w:unhideWhenUsed/>
    <w:qFormat/>
    <w:rsid w:val="007B04B8"/>
    <w:pPr>
      <w:keepNext/>
      <w:keepLines/>
      <w:spacing w:before="160" w:after="80"/>
      <w:outlineLvl w:val="1"/>
    </w:pPr>
    <w:rPr>
      <w:rFonts w:asciiTheme="majorHAnsi" w:eastAsiaTheme="majorEastAsia" w:hAnsiTheme="majorHAnsi" w:cstheme="majorBidi"/>
      <w:color w:val="231E40" w:themeColor="accent1" w:themeShade="BF"/>
      <w:sz w:val="32"/>
      <w:szCs w:val="32"/>
      <w:lang w:val="lt" w:eastAsia="lt-LT"/>
    </w:rPr>
  </w:style>
  <w:style w:type="paragraph" w:styleId="Heading3">
    <w:name w:val="heading 3"/>
    <w:aliases w:val="Section Header3,Sub-Clause Paragraph"/>
    <w:basedOn w:val="Normal"/>
    <w:next w:val="Normal"/>
    <w:link w:val="Heading3Char"/>
    <w:unhideWhenUsed/>
    <w:qFormat/>
    <w:rsid w:val="007B04B8"/>
    <w:pPr>
      <w:keepNext/>
      <w:keepLines/>
      <w:spacing w:before="160" w:after="80"/>
      <w:outlineLvl w:val="2"/>
    </w:pPr>
    <w:rPr>
      <w:rFonts w:ascii="Microsoft Sans Serif" w:eastAsiaTheme="majorEastAsia" w:hAnsi="Microsoft Sans Serif" w:cstheme="majorBidi"/>
      <w:color w:val="231E40" w:themeColor="accent1" w:themeShade="BF"/>
      <w:sz w:val="28"/>
      <w:szCs w:val="28"/>
      <w:lang w:val="lt" w:eastAsia="lt-LT"/>
    </w:rPr>
  </w:style>
  <w:style w:type="paragraph" w:styleId="Heading4">
    <w:name w:val="heading 4"/>
    <w:aliases w:val=" Sub-Clause Sub-paragraph,Sub-Clause Sub-paragraph,Heading 4 Char Char Char Char"/>
    <w:basedOn w:val="Normal"/>
    <w:next w:val="Normal"/>
    <w:link w:val="Heading4Char"/>
    <w:unhideWhenUsed/>
    <w:qFormat/>
    <w:rsid w:val="007B04B8"/>
    <w:pPr>
      <w:keepNext/>
      <w:keepLines/>
      <w:spacing w:before="80" w:after="40"/>
      <w:outlineLvl w:val="3"/>
    </w:pPr>
    <w:rPr>
      <w:rFonts w:ascii="Microsoft Sans Serif" w:eastAsiaTheme="majorEastAsia" w:hAnsi="Microsoft Sans Serif" w:cstheme="majorBidi"/>
      <w:i/>
      <w:iCs/>
      <w:color w:val="231E40" w:themeColor="accent1" w:themeShade="BF"/>
      <w:szCs w:val="24"/>
      <w:lang w:val="lt" w:eastAsia="lt-LT"/>
    </w:rPr>
  </w:style>
  <w:style w:type="paragraph" w:styleId="Heading5">
    <w:name w:val="heading 5"/>
    <w:aliases w:val=" Diagrama"/>
    <w:basedOn w:val="Normal"/>
    <w:next w:val="Normal"/>
    <w:link w:val="Heading5Char"/>
    <w:unhideWhenUsed/>
    <w:qFormat/>
    <w:rsid w:val="007B04B8"/>
    <w:pPr>
      <w:keepNext/>
      <w:keepLines/>
      <w:spacing w:before="80" w:after="40"/>
      <w:outlineLvl w:val="4"/>
    </w:pPr>
    <w:rPr>
      <w:rFonts w:ascii="Microsoft Sans Serif" w:eastAsiaTheme="majorEastAsia" w:hAnsi="Microsoft Sans Serif" w:cstheme="majorBidi"/>
      <w:color w:val="231E40" w:themeColor="accent1" w:themeShade="BF"/>
      <w:szCs w:val="24"/>
      <w:lang w:val="lt" w:eastAsia="lt-LT"/>
    </w:rPr>
  </w:style>
  <w:style w:type="paragraph" w:styleId="Heading6">
    <w:name w:val="heading 6"/>
    <w:basedOn w:val="Normal"/>
    <w:next w:val="Normal"/>
    <w:link w:val="Heading6Char"/>
    <w:unhideWhenUsed/>
    <w:qFormat/>
    <w:rsid w:val="007B04B8"/>
    <w:pPr>
      <w:keepNext/>
      <w:keepLines/>
      <w:spacing w:before="40"/>
      <w:outlineLvl w:val="5"/>
    </w:pPr>
    <w:rPr>
      <w:rFonts w:ascii="Microsoft Sans Serif" w:eastAsiaTheme="majorEastAsia" w:hAnsi="Microsoft Sans Serif" w:cstheme="majorBidi"/>
      <w:i/>
      <w:iCs/>
      <w:color w:val="595959" w:themeColor="text1" w:themeTint="A6"/>
      <w:szCs w:val="24"/>
      <w:lang w:val="lt" w:eastAsia="lt-LT"/>
    </w:rPr>
  </w:style>
  <w:style w:type="paragraph" w:styleId="Heading7">
    <w:name w:val="heading 7"/>
    <w:basedOn w:val="Normal"/>
    <w:next w:val="Normal"/>
    <w:link w:val="Heading7Char"/>
    <w:unhideWhenUsed/>
    <w:qFormat/>
    <w:rsid w:val="007B04B8"/>
    <w:pPr>
      <w:keepNext/>
      <w:keepLines/>
      <w:spacing w:before="40"/>
      <w:outlineLvl w:val="6"/>
    </w:pPr>
    <w:rPr>
      <w:rFonts w:ascii="Microsoft Sans Serif" w:eastAsiaTheme="majorEastAsia" w:hAnsi="Microsoft Sans Serif" w:cstheme="majorBidi"/>
      <w:color w:val="595959" w:themeColor="text1" w:themeTint="A6"/>
      <w:szCs w:val="24"/>
      <w:lang w:val="lt" w:eastAsia="lt-LT"/>
    </w:rPr>
  </w:style>
  <w:style w:type="paragraph" w:styleId="Heading8">
    <w:name w:val="heading 8"/>
    <w:basedOn w:val="Normal"/>
    <w:next w:val="Normal"/>
    <w:link w:val="Heading8Char"/>
    <w:unhideWhenUsed/>
    <w:qFormat/>
    <w:rsid w:val="007B04B8"/>
    <w:pPr>
      <w:keepNext/>
      <w:keepLines/>
      <w:outlineLvl w:val="7"/>
    </w:pPr>
    <w:rPr>
      <w:rFonts w:ascii="Microsoft Sans Serif" w:eastAsiaTheme="majorEastAsia" w:hAnsi="Microsoft Sans Serif" w:cstheme="majorBidi"/>
      <w:i/>
      <w:iCs/>
      <w:color w:val="272727" w:themeColor="text1" w:themeTint="D8"/>
      <w:szCs w:val="24"/>
      <w:lang w:val="lt" w:eastAsia="lt-LT"/>
    </w:rPr>
  </w:style>
  <w:style w:type="paragraph" w:styleId="Heading9">
    <w:name w:val="heading 9"/>
    <w:basedOn w:val="Normal"/>
    <w:next w:val="Normal"/>
    <w:link w:val="Heading9Char"/>
    <w:unhideWhenUsed/>
    <w:qFormat/>
    <w:rsid w:val="007B04B8"/>
    <w:pPr>
      <w:keepNext/>
      <w:keepLines/>
      <w:outlineLvl w:val="8"/>
    </w:pPr>
    <w:rPr>
      <w:rFonts w:ascii="Microsoft Sans Serif" w:eastAsiaTheme="majorEastAsia" w:hAnsi="Microsoft Sans Serif" w:cstheme="majorBidi"/>
      <w:color w:val="272727" w:themeColor="text1" w:themeTint="D8"/>
      <w:szCs w:val="24"/>
      <w:lang w:val="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 Diagrama,Diagrama"/>
    <w:basedOn w:val="Normal"/>
    <w:link w:val="HeaderChar"/>
    <w:uiPriority w:val="99"/>
    <w:rsid w:val="00D83919"/>
    <w:pPr>
      <w:tabs>
        <w:tab w:val="center" w:pos="4153"/>
        <w:tab w:val="right" w:pos="8306"/>
      </w:tabs>
    </w:pPr>
  </w:style>
  <w:style w:type="paragraph" w:styleId="Footer">
    <w:name w:val="footer"/>
    <w:basedOn w:val="Normal"/>
    <w:link w:val="FooterChar"/>
    <w:rsid w:val="00D83919"/>
    <w:pPr>
      <w:tabs>
        <w:tab w:val="center" w:pos="4153"/>
        <w:tab w:val="right" w:pos="8306"/>
      </w:tabs>
    </w:pPr>
  </w:style>
  <w:style w:type="character" w:styleId="PageNumber">
    <w:name w:val="page number"/>
    <w:basedOn w:val="DefaultParagraphFont"/>
    <w:rsid w:val="00D83919"/>
  </w:style>
  <w:style w:type="paragraph" w:styleId="BalloonText">
    <w:name w:val="Balloon Text"/>
    <w:basedOn w:val="Normal"/>
    <w:link w:val="BalloonTextChar"/>
    <w:rsid w:val="007A0584"/>
    <w:rPr>
      <w:rFonts w:ascii="Tahoma" w:hAnsi="Tahoma" w:cs="Tahoma"/>
      <w:sz w:val="16"/>
      <w:szCs w:val="16"/>
    </w:rPr>
  </w:style>
  <w:style w:type="paragraph" w:customStyle="1" w:styleId="tekstas">
    <w:name w:val="tekstas"/>
    <w:basedOn w:val="Normal"/>
    <w:rsid w:val="00D83919"/>
  </w:style>
  <w:style w:type="paragraph" w:customStyle="1" w:styleId="parasas">
    <w:name w:val="parasas"/>
    <w:basedOn w:val="Normal"/>
    <w:rsid w:val="00D83919"/>
  </w:style>
  <w:style w:type="character" w:styleId="Hyperlink">
    <w:name w:val="Hyperlink"/>
    <w:basedOn w:val="DefaultParagraphFont"/>
    <w:uiPriority w:val="99"/>
    <w:rsid w:val="00C80AF8"/>
    <w:rPr>
      <w:color w:val="0000FF"/>
      <w:u w:val="single"/>
    </w:rPr>
  </w:style>
  <w:style w:type="table" w:styleId="TableGrid">
    <w:name w:val="Table Grid"/>
    <w:basedOn w:val="TableNormal"/>
    <w:uiPriority w:val="39"/>
    <w:rsid w:val="00C33CF2"/>
    <w:pPr>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27D13"/>
    <w:rPr>
      <w:color w:val="808080"/>
    </w:rPr>
  </w:style>
  <w:style w:type="character" w:customStyle="1" w:styleId="FooterChar">
    <w:name w:val="Footer Char"/>
    <w:basedOn w:val="DefaultParagraphFont"/>
    <w:link w:val="Footer"/>
    <w:rsid w:val="005633BF"/>
    <w:rPr>
      <w:sz w:val="24"/>
      <w:lang w:eastAsia="en-US"/>
    </w:rPr>
  </w:style>
  <w:style w:type="character" w:styleId="Emphasis">
    <w:name w:val="Emphasis"/>
    <w:basedOn w:val="DefaultParagraphFont"/>
    <w:uiPriority w:val="20"/>
    <w:qFormat/>
    <w:rsid w:val="0032045B"/>
    <w:rPr>
      <w:rFonts w:ascii="Verdana" w:hAnsi="Verdana"/>
      <w:i/>
      <w:iCs/>
      <w:sz w:val="24"/>
    </w:rPr>
  </w:style>
  <w:style w:type="character" w:styleId="Strong">
    <w:name w:val="Strong"/>
    <w:basedOn w:val="DefaultParagraphFont"/>
    <w:uiPriority w:val="22"/>
    <w:qFormat/>
    <w:rsid w:val="0032045B"/>
    <w:rPr>
      <w:rFonts w:ascii="Verdana" w:hAnsi="Verdana"/>
      <w:b/>
      <w:bCs/>
      <w:sz w:val="24"/>
    </w:rPr>
  </w:style>
  <w:style w:type="paragraph" w:styleId="Subtitle">
    <w:name w:val="Subtitle"/>
    <w:basedOn w:val="Normal"/>
    <w:next w:val="Normal"/>
    <w:link w:val="SubtitleChar"/>
    <w:uiPriority w:val="99"/>
    <w:qFormat/>
    <w:rsid w:val="0032045B"/>
    <w:pPr>
      <w:numPr>
        <w:ilvl w:val="1"/>
      </w:numPr>
      <w:spacing w:after="160"/>
      <w:ind w:firstLine="72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99"/>
    <w:rsid w:val="0032045B"/>
    <w:rPr>
      <w:rFonts w:asciiTheme="minorHAnsi" w:eastAsiaTheme="minorEastAsia" w:hAnsiTheme="minorHAnsi" w:cstheme="minorBidi"/>
      <w:color w:val="5A5A5A" w:themeColor="text1" w:themeTint="A5"/>
      <w:spacing w:val="15"/>
      <w:sz w:val="24"/>
      <w:szCs w:val="22"/>
      <w:lang w:eastAsia="en-US"/>
    </w:rPr>
  </w:style>
  <w:style w:type="paragraph" w:styleId="Title">
    <w:name w:val="Title"/>
    <w:basedOn w:val="Normal"/>
    <w:next w:val="Normal"/>
    <w:link w:val="TitleChar"/>
    <w:uiPriority w:val="10"/>
    <w:qFormat/>
    <w:rsid w:val="0032045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45B"/>
    <w:rPr>
      <w:rFonts w:asciiTheme="majorHAnsi" w:eastAsiaTheme="majorEastAsia" w:hAnsiTheme="majorHAnsi" w:cstheme="majorBidi"/>
      <w:spacing w:val="-10"/>
      <w:kern w:val="28"/>
      <w:sz w:val="56"/>
      <w:szCs w:val="56"/>
      <w:lang w:eastAsia="en-US"/>
    </w:rPr>
  </w:style>
  <w:style w:type="paragraph" w:styleId="NoSpacing">
    <w:name w:val="No Spacing"/>
    <w:uiPriority w:val="1"/>
    <w:qFormat/>
    <w:rsid w:val="0032045B"/>
    <w:pPr>
      <w:ind w:firstLine="720"/>
    </w:pPr>
    <w:rPr>
      <w:rFonts w:ascii="Verdana" w:hAnsi="Verdana"/>
      <w:sz w:val="24"/>
      <w:lang w:eastAsia="en-US"/>
    </w:rPr>
  </w:style>
  <w:style w:type="character" w:styleId="SubtleEmphasis">
    <w:name w:val="Subtle Emphasis"/>
    <w:basedOn w:val="DefaultParagraphFont"/>
    <w:uiPriority w:val="19"/>
    <w:qFormat/>
    <w:rsid w:val="0032045B"/>
    <w:rPr>
      <w:rFonts w:ascii="Verdana" w:hAnsi="Verdana"/>
      <w:i/>
      <w:iCs/>
      <w:color w:val="404040" w:themeColor="text1" w:themeTint="BF"/>
      <w:sz w:val="24"/>
    </w:rPr>
  </w:style>
  <w:style w:type="character" w:styleId="IntenseEmphasis">
    <w:name w:val="Intense Emphasis"/>
    <w:basedOn w:val="DefaultParagraphFont"/>
    <w:uiPriority w:val="21"/>
    <w:qFormat/>
    <w:rsid w:val="0032045B"/>
    <w:rPr>
      <w:rFonts w:ascii="Verdana" w:hAnsi="Verdana"/>
      <w:i/>
      <w:iCs/>
      <w:color w:val="302957" w:themeColor="accent1"/>
      <w:sz w:val="24"/>
    </w:rPr>
  </w:style>
  <w:style w:type="paragraph" w:styleId="Quote">
    <w:name w:val="Quote"/>
    <w:basedOn w:val="Normal"/>
    <w:next w:val="Normal"/>
    <w:link w:val="QuoteChar"/>
    <w:uiPriority w:val="29"/>
    <w:qFormat/>
    <w:rsid w:val="003204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045B"/>
    <w:rPr>
      <w:rFonts w:ascii="Verdana" w:hAnsi="Verdana"/>
      <w:i/>
      <w:iCs/>
      <w:color w:val="404040" w:themeColor="text1" w:themeTint="BF"/>
      <w:sz w:val="24"/>
      <w:lang w:eastAsia="en-US"/>
    </w:rPr>
  </w:style>
  <w:style w:type="paragraph" w:styleId="IntenseQuote">
    <w:name w:val="Intense Quote"/>
    <w:basedOn w:val="Normal"/>
    <w:next w:val="Normal"/>
    <w:link w:val="IntenseQuoteChar"/>
    <w:uiPriority w:val="30"/>
    <w:qFormat/>
    <w:rsid w:val="0032045B"/>
    <w:pPr>
      <w:pBdr>
        <w:top w:val="single" w:sz="4" w:space="10" w:color="302957" w:themeColor="accent1"/>
        <w:bottom w:val="single" w:sz="4" w:space="10" w:color="302957" w:themeColor="accent1"/>
      </w:pBdr>
      <w:spacing w:before="360" w:after="360"/>
      <w:ind w:left="864" w:right="864"/>
      <w:jc w:val="center"/>
    </w:pPr>
    <w:rPr>
      <w:i/>
      <w:iCs/>
      <w:color w:val="302957" w:themeColor="accent1"/>
    </w:rPr>
  </w:style>
  <w:style w:type="character" w:customStyle="1" w:styleId="IntenseQuoteChar">
    <w:name w:val="Intense Quote Char"/>
    <w:basedOn w:val="DefaultParagraphFont"/>
    <w:link w:val="IntenseQuote"/>
    <w:uiPriority w:val="30"/>
    <w:rsid w:val="0032045B"/>
    <w:rPr>
      <w:rFonts w:ascii="Verdana" w:hAnsi="Verdana"/>
      <w:i/>
      <w:iCs/>
      <w:color w:val="302957" w:themeColor="accent1"/>
      <w:sz w:val="24"/>
      <w:lang w:eastAsia="en-US"/>
    </w:rPr>
  </w:style>
  <w:style w:type="character" w:styleId="SubtleReference">
    <w:name w:val="Subtle Reference"/>
    <w:basedOn w:val="DefaultParagraphFont"/>
    <w:uiPriority w:val="31"/>
    <w:qFormat/>
    <w:rsid w:val="0032045B"/>
    <w:rPr>
      <w:rFonts w:ascii="Verdana" w:hAnsi="Verdana"/>
      <w:smallCaps/>
      <w:color w:val="5A5A5A" w:themeColor="text1" w:themeTint="A5"/>
      <w:sz w:val="24"/>
    </w:rPr>
  </w:style>
  <w:style w:type="character" w:styleId="IntenseReference">
    <w:name w:val="Intense Reference"/>
    <w:basedOn w:val="DefaultParagraphFont"/>
    <w:uiPriority w:val="32"/>
    <w:qFormat/>
    <w:rsid w:val="0032045B"/>
    <w:rPr>
      <w:rFonts w:ascii="Verdana" w:hAnsi="Verdana"/>
      <w:b/>
      <w:bCs/>
      <w:smallCaps/>
      <w:color w:val="302957" w:themeColor="accent1"/>
      <w:spacing w:val="5"/>
      <w:sz w:val="24"/>
    </w:rPr>
  </w:style>
  <w:style w:type="character" w:styleId="BookTitle">
    <w:name w:val="Book Title"/>
    <w:basedOn w:val="DefaultParagraphFont"/>
    <w:uiPriority w:val="33"/>
    <w:qFormat/>
    <w:rsid w:val="0032045B"/>
    <w:rPr>
      <w:rFonts w:ascii="Verdana" w:hAnsi="Verdana"/>
      <w:b/>
      <w:bCs/>
      <w:i/>
      <w:iCs/>
      <w:spacing w:val="5"/>
      <w:sz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qFormat/>
    <w:rsid w:val="0032045B"/>
    <w:pPr>
      <w:ind w:left="720"/>
      <w:contextualSpacing/>
    </w:pPr>
  </w:style>
  <w:style w:type="character" w:styleId="UnresolvedMention">
    <w:name w:val="Unresolved Mention"/>
    <w:basedOn w:val="DefaultParagraphFont"/>
    <w:uiPriority w:val="99"/>
    <w:semiHidden/>
    <w:unhideWhenUsed/>
    <w:rsid w:val="00687E9C"/>
    <w:rPr>
      <w:color w:val="605E5C"/>
      <w:shd w:val="clear" w:color="auto" w:fill="E1DFDD"/>
    </w:rPr>
  </w:style>
  <w:style w:type="character" w:styleId="CommentReference">
    <w:name w:val="annotation reference"/>
    <w:basedOn w:val="DefaultParagraphFont"/>
    <w:uiPriority w:val="99"/>
    <w:unhideWhenUsed/>
    <w:rsid w:val="00FB2921"/>
    <w:rPr>
      <w:sz w:val="16"/>
      <w:szCs w:val="16"/>
    </w:rPr>
  </w:style>
  <w:style w:type="paragraph" w:styleId="CommentText">
    <w:name w:val="annotation text"/>
    <w:basedOn w:val="Normal"/>
    <w:link w:val="CommentTextChar"/>
    <w:uiPriority w:val="99"/>
    <w:unhideWhenUsed/>
    <w:rsid w:val="00FB2921"/>
    <w:rPr>
      <w:sz w:val="20"/>
    </w:rPr>
  </w:style>
  <w:style w:type="character" w:customStyle="1" w:styleId="CommentTextChar">
    <w:name w:val="Comment Text Char"/>
    <w:basedOn w:val="DefaultParagraphFont"/>
    <w:link w:val="CommentText"/>
    <w:uiPriority w:val="99"/>
    <w:rsid w:val="00FB2921"/>
    <w:rPr>
      <w:rFonts w:ascii="Verdana" w:hAnsi="Verdana"/>
      <w:lang w:eastAsia="en-US"/>
    </w:rPr>
  </w:style>
  <w:style w:type="paragraph" w:styleId="CommentSubject">
    <w:name w:val="annotation subject"/>
    <w:basedOn w:val="CommentText"/>
    <w:next w:val="CommentText"/>
    <w:link w:val="CommentSubjectChar"/>
    <w:unhideWhenUsed/>
    <w:rsid w:val="00FB2921"/>
    <w:rPr>
      <w:b/>
      <w:bCs/>
    </w:rPr>
  </w:style>
  <w:style w:type="character" w:customStyle="1" w:styleId="CommentSubjectChar">
    <w:name w:val="Comment Subject Char"/>
    <w:basedOn w:val="CommentTextChar"/>
    <w:link w:val="CommentSubject"/>
    <w:rsid w:val="00FB2921"/>
    <w:rPr>
      <w:rFonts w:ascii="Verdana" w:hAnsi="Verdana"/>
      <w:b/>
      <w:bCs/>
      <w:lang w:eastAsia="en-US"/>
    </w:rPr>
  </w:style>
  <w:style w:type="paragraph" w:styleId="Revision">
    <w:name w:val="Revision"/>
    <w:hidden/>
    <w:uiPriority w:val="99"/>
    <w:semiHidden/>
    <w:rsid w:val="00DA5685"/>
    <w:rPr>
      <w:rFonts w:ascii="Verdana" w:hAnsi="Verdana"/>
      <w:sz w:val="24"/>
      <w:lang w:eastAsia="en-US"/>
    </w:rPr>
  </w:style>
  <w:style w:type="character" w:customStyle="1" w:styleId="Bodytext2">
    <w:name w:val="Body text (2)_"/>
    <w:basedOn w:val="DefaultParagraphFont"/>
    <w:link w:val="Bodytext20"/>
    <w:rsid w:val="00F73321"/>
    <w:rPr>
      <w:rFonts w:ascii="Trebuchet MS" w:eastAsia="Trebuchet MS" w:hAnsi="Trebuchet MS" w:cs="Trebuchet MS"/>
      <w:sz w:val="19"/>
      <w:szCs w:val="19"/>
      <w:shd w:val="clear" w:color="auto" w:fill="FFFFFF"/>
    </w:rPr>
  </w:style>
  <w:style w:type="paragraph" w:customStyle="1" w:styleId="Bodytext20">
    <w:name w:val="Body text (2)0"/>
    <w:basedOn w:val="Normal"/>
    <w:link w:val="Bodytext2"/>
    <w:rsid w:val="00F73321"/>
    <w:pPr>
      <w:shd w:val="clear" w:color="auto" w:fill="FFFFFF"/>
      <w:spacing w:after="240" w:line="293" w:lineRule="exact"/>
    </w:pPr>
    <w:rPr>
      <w:rFonts w:ascii="Trebuchet MS" w:eastAsia="Trebuchet MS" w:hAnsi="Trebuchet MS" w:cs="Trebuchet MS"/>
      <w:sz w:val="19"/>
      <w:szCs w:val="19"/>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75166F"/>
    <w:rPr>
      <w:rFonts w:ascii="Verdana" w:hAnsi="Verdana"/>
      <w:sz w:val="24"/>
      <w:lang w:eastAsia="en-US"/>
    </w:rPr>
  </w:style>
  <w:style w:type="character" w:customStyle="1" w:styleId="Heading2Char">
    <w:name w:val="Heading 2 Char"/>
    <w:aliases w:val="Title Header2 Char"/>
    <w:basedOn w:val="DefaultParagraphFont"/>
    <w:link w:val="Heading2"/>
    <w:rsid w:val="007B04B8"/>
    <w:rPr>
      <w:rFonts w:asciiTheme="majorHAnsi" w:eastAsiaTheme="majorEastAsia" w:hAnsiTheme="majorHAnsi" w:cstheme="majorBidi"/>
      <w:color w:val="231E40" w:themeColor="accent1" w:themeShade="BF"/>
      <w:sz w:val="32"/>
      <w:szCs w:val="32"/>
      <w:lang w:val="lt"/>
    </w:rPr>
  </w:style>
  <w:style w:type="character" w:customStyle="1" w:styleId="Heading3Char">
    <w:name w:val="Heading 3 Char"/>
    <w:aliases w:val="Section Header3 Char,Sub-Clause Paragraph Char"/>
    <w:basedOn w:val="DefaultParagraphFont"/>
    <w:link w:val="Heading3"/>
    <w:rsid w:val="007B04B8"/>
    <w:rPr>
      <w:rFonts w:ascii="Microsoft Sans Serif" w:eastAsiaTheme="majorEastAsia" w:hAnsi="Microsoft Sans Serif" w:cstheme="majorBidi"/>
      <w:color w:val="231E40" w:themeColor="accent1" w:themeShade="BF"/>
      <w:sz w:val="28"/>
      <w:szCs w:val="28"/>
      <w:lang w:val="lt"/>
    </w:rPr>
  </w:style>
  <w:style w:type="character" w:customStyle="1" w:styleId="Heading4Char">
    <w:name w:val="Heading 4 Char"/>
    <w:aliases w:val=" Sub-Clause Sub-paragraph Char,Sub-Clause Sub-paragraph Char,Heading 4 Char Char Char Char Char"/>
    <w:basedOn w:val="DefaultParagraphFont"/>
    <w:link w:val="Heading4"/>
    <w:rsid w:val="007B04B8"/>
    <w:rPr>
      <w:rFonts w:ascii="Microsoft Sans Serif" w:eastAsiaTheme="majorEastAsia" w:hAnsi="Microsoft Sans Serif" w:cstheme="majorBidi"/>
      <w:i/>
      <w:iCs/>
      <w:color w:val="231E40" w:themeColor="accent1" w:themeShade="BF"/>
      <w:sz w:val="24"/>
      <w:szCs w:val="24"/>
      <w:lang w:val="lt"/>
    </w:rPr>
  </w:style>
  <w:style w:type="character" w:customStyle="1" w:styleId="Heading5Char">
    <w:name w:val="Heading 5 Char"/>
    <w:aliases w:val=" Diagrama Char"/>
    <w:basedOn w:val="DefaultParagraphFont"/>
    <w:link w:val="Heading5"/>
    <w:rsid w:val="007B04B8"/>
    <w:rPr>
      <w:rFonts w:ascii="Microsoft Sans Serif" w:eastAsiaTheme="majorEastAsia" w:hAnsi="Microsoft Sans Serif" w:cstheme="majorBidi"/>
      <w:color w:val="231E40" w:themeColor="accent1" w:themeShade="BF"/>
      <w:sz w:val="24"/>
      <w:szCs w:val="24"/>
      <w:lang w:val="lt"/>
    </w:rPr>
  </w:style>
  <w:style w:type="character" w:customStyle="1" w:styleId="Heading6Char">
    <w:name w:val="Heading 6 Char"/>
    <w:basedOn w:val="DefaultParagraphFont"/>
    <w:link w:val="Heading6"/>
    <w:rsid w:val="007B04B8"/>
    <w:rPr>
      <w:rFonts w:ascii="Microsoft Sans Serif" w:eastAsiaTheme="majorEastAsia" w:hAnsi="Microsoft Sans Serif" w:cstheme="majorBidi"/>
      <w:i/>
      <w:iCs/>
      <w:color w:val="595959" w:themeColor="text1" w:themeTint="A6"/>
      <w:sz w:val="24"/>
      <w:szCs w:val="24"/>
      <w:lang w:val="lt"/>
    </w:rPr>
  </w:style>
  <w:style w:type="character" w:customStyle="1" w:styleId="Heading7Char">
    <w:name w:val="Heading 7 Char"/>
    <w:basedOn w:val="DefaultParagraphFont"/>
    <w:link w:val="Heading7"/>
    <w:rsid w:val="007B04B8"/>
    <w:rPr>
      <w:rFonts w:ascii="Microsoft Sans Serif" w:eastAsiaTheme="majorEastAsia" w:hAnsi="Microsoft Sans Serif" w:cstheme="majorBidi"/>
      <w:color w:val="595959" w:themeColor="text1" w:themeTint="A6"/>
      <w:sz w:val="24"/>
      <w:szCs w:val="24"/>
      <w:lang w:val="lt"/>
    </w:rPr>
  </w:style>
  <w:style w:type="character" w:customStyle="1" w:styleId="Heading8Char">
    <w:name w:val="Heading 8 Char"/>
    <w:basedOn w:val="DefaultParagraphFont"/>
    <w:link w:val="Heading8"/>
    <w:rsid w:val="007B04B8"/>
    <w:rPr>
      <w:rFonts w:ascii="Microsoft Sans Serif" w:eastAsiaTheme="majorEastAsia" w:hAnsi="Microsoft Sans Serif" w:cstheme="majorBidi"/>
      <w:i/>
      <w:iCs/>
      <w:color w:val="272727" w:themeColor="text1" w:themeTint="D8"/>
      <w:sz w:val="24"/>
      <w:szCs w:val="24"/>
      <w:lang w:val="lt"/>
    </w:rPr>
  </w:style>
  <w:style w:type="character" w:customStyle="1" w:styleId="Heading9Char">
    <w:name w:val="Heading 9 Char"/>
    <w:basedOn w:val="DefaultParagraphFont"/>
    <w:link w:val="Heading9"/>
    <w:rsid w:val="007B04B8"/>
    <w:rPr>
      <w:rFonts w:ascii="Microsoft Sans Serif" w:eastAsiaTheme="majorEastAsia" w:hAnsi="Microsoft Sans Serif" w:cstheme="majorBidi"/>
      <w:color w:val="272727" w:themeColor="text1" w:themeTint="D8"/>
      <w:sz w:val="24"/>
      <w:szCs w:val="24"/>
      <w:lang w:val="lt"/>
    </w:rPr>
  </w:style>
  <w:style w:type="character" w:customStyle="1" w:styleId="Heading1Char">
    <w:name w:val="Heading 1 Char"/>
    <w:basedOn w:val="DefaultParagraphFont"/>
    <w:link w:val="Heading1"/>
    <w:rsid w:val="007B04B8"/>
    <w:rPr>
      <w:rFonts w:ascii="Verdana" w:hAnsi="Verdana"/>
      <w:b/>
      <w:bCs/>
      <w:caps/>
      <w:sz w:val="24"/>
      <w:szCs w:val="24"/>
      <w:lang w:val="en-US" w:eastAsia="en-US"/>
    </w:rPr>
  </w:style>
  <w:style w:type="character" w:customStyle="1" w:styleId="Bodytext">
    <w:name w:val="Body text_"/>
    <w:basedOn w:val="DefaultParagraphFont"/>
    <w:link w:val="BodyText4"/>
    <w:rsid w:val="007B04B8"/>
    <w:rPr>
      <w:rFonts w:ascii="Trebuchet MS" w:eastAsia="Trebuchet MS" w:hAnsi="Trebuchet MS" w:cs="Trebuchet MS"/>
      <w:sz w:val="19"/>
      <w:szCs w:val="19"/>
      <w:shd w:val="clear" w:color="auto" w:fill="FFFFFF"/>
    </w:rPr>
  </w:style>
  <w:style w:type="character" w:customStyle="1" w:styleId="BodyText1">
    <w:name w:val="Body Text1"/>
    <w:basedOn w:val="Bodytext"/>
    <w:rsid w:val="007B04B8"/>
    <w:rPr>
      <w:rFonts w:ascii="Trebuchet MS" w:eastAsia="Trebuchet MS" w:hAnsi="Trebuchet MS" w:cs="Trebuchet MS"/>
      <w:sz w:val="19"/>
      <w:szCs w:val="19"/>
      <w:u w:val="single"/>
      <w:shd w:val="clear" w:color="auto" w:fill="FFFFFF"/>
    </w:rPr>
  </w:style>
  <w:style w:type="character" w:customStyle="1" w:styleId="Heading11">
    <w:name w:val="Heading 11"/>
    <w:basedOn w:val="DefaultParagraphFont"/>
    <w:link w:val="Heading110"/>
    <w:rsid w:val="007B04B8"/>
    <w:rPr>
      <w:rFonts w:ascii="Trebuchet MS" w:eastAsia="Trebuchet MS" w:hAnsi="Trebuchet MS" w:cs="Trebuchet MS"/>
      <w:sz w:val="19"/>
      <w:szCs w:val="19"/>
      <w:shd w:val="clear" w:color="auto" w:fill="FFFFFF"/>
    </w:rPr>
  </w:style>
  <w:style w:type="paragraph" w:customStyle="1" w:styleId="BodyText4">
    <w:name w:val="Body Text4"/>
    <w:basedOn w:val="Normal"/>
    <w:link w:val="Bodytext"/>
    <w:rsid w:val="007B04B8"/>
    <w:pPr>
      <w:shd w:val="clear" w:color="auto" w:fill="FFFFFF"/>
      <w:spacing w:before="120" w:line="230" w:lineRule="exact"/>
      <w:ind w:hanging="720"/>
    </w:pPr>
    <w:rPr>
      <w:rFonts w:ascii="Trebuchet MS" w:eastAsia="Trebuchet MS" w:hAnsi="Trebuchet MS" w:cs="Trebuchet MS"/>
      <w:sz w:val="19"/>
      <w:szCs w:val="19"/>
      <w:lang w:eastAsia="lt-LT"/>
    </w:rPr>
  </w:style>
  <w:style w:type="paragraph" w:customStyle="1" w:styleId="Heading110">
    <w:name w:val="Heading #11"/>
    <w:basedOn w:val="Normal"/>
    <w:link w:val="Heading11"/>
    <w:rsid w:val="007B04B8"/>
    <w:pPr>
      <w:shd w:val="clear" w:color="auto" w:fill="FFFFFF"/>
      <w:spacing w:before="420" w:line="230" w:lineRule="exact"/>
      <w:ind w:hanging="720"/>
      <w:outlineLvl w:val="0"/>
    </w:pPr>
    <w:rPr>
      <w:rFonts w:ascii="Trebuchet MS" w:eastAsia="Trebuchet MS" w:hAnsi="Trebuchet MS" w:cs="Trebuchet MS"/>
      <w:sz w:val="19"/>
      <w:szCs w:val="19"/>
      <w:lang w:eastAsia="lt-LT"/>
    </w:rPr>
  </w:style>
  <w:style w:type="character" w:customStyle="1" w:styleId="HeaderChar">
    <w:name w:val="Header Char"/>
    <w:aliases w:val=" Diagrama Diagrama Char,Diagrama Char"/>
    <w:basedOn w:val="DefaultParagraphFont"/>
    <w:link w:val="Header"/>
    <w:uiPriority w:val="99"/>
    <w:rsid w:val="007B04B8"/>
    <w:rPr>
      <w:rFonts w:ascii="Verdana" w:hAnsi="Verdana"/>
      <w:sz w:val="24"/>
      <w:lang w:eastAsia="en-US"/>
    </w:rPr>
  </w:style>
  <w:style w:type="character" w:customStyle="1" w:styleId="Laukeliai">
    <w:name w:val="Laukeliai"/>
    <w:basedOn w:val="DefaultParagraphFont"/>
    <w:uiPriority w:val="1"/>
    <w:qFormat/>
    <w:rsid w:val="007B04B8"/>
    <w:rPr>
      <w:rFonts w:ascii="Arial" w:hAnsi="Arial"/>
      <w:sz w:val="20"/>
    </w:rPr>
  </w:style>
  <w:style w:type="paragraph" w:styleId="NormalWeb">
    <w:name w:val="Normal (Web)"/>
    <w:basedOn w:val="Normal"/>
    <w:uiPriority w:val="99"/>
    <w:unhideWhenUsed/>
    <w:rsid w:val="007B04B8"/>
    <w:pPr>
      <w:spacing w:before="100" w:beforeAutospacing="1" w:after="100" w:afterAutospacing="1"/>
    </w:pPr>
    <w:rPr>
      <w:rFonts w:asciiTheme="minorHAnsi" w:eastAsiaTheme="minorEastAsia" w:hAnsiTheme="minorHAnsi" w:cstheme="minorBidi"/>
      <w:sz w:val="21"/>
      <w:szCs w:val="21"/>
      <w:lang w:eastAsia="lt-LT"/>
    </w:rPr>
  </w:style>
  <w:style w:type="paragraph" w:styleId="FootnoteText">
    <w:name w:val="footnote text"/>
    <w:basedOn w:val="Normal"/>
    <w:link w:val="FootnoteTextChar"/>
    <w:unhideWhenUsed/>
    <w:rsid w:val="007B04B8"/>
    <w:pPr>
      <w:spacing w:after="200"/>
    </w:pPr>
    <w:rPr>
      <w:rFonts w:ascii="Calibri" w:eastAsia="Calibri" w:hAnsi="Calibri"/>
      <w:sz w:val="20"/>
    </w:rPr>
  </w:style>
  <w:style w:type="character" w:customStyle="1" w:styleId="FootnoteTextChar">
    <w:name w:val="Footnote Text Char"/>
    <w:basedOn w:val="DefaultParagraphFont"/>
    <w:link w:val="FootnoteText"/>
    <w:rsid w:val="007B04B8"/>
    <w:rPr>
      <w:rFonts w:ascii="Calibri" w:eastAsia="Calibri" w:hAnsi="Calibri"/>
      <w:lang w:eastAsia="en-US"/>
    </w:rPr>
  </w:style>
  <w:style w:type="character" w:styleId="FootnoteReference">
    <w:name w:val="footnote reference"/>
    <w:aliases w:val="fr"/>
    <w:uiPriority w:val="99"/>
    <w:unhideWhenUsed/>
    <w:rsid w:val="007B04B8"/>
    <w:rPr>
      <w:vertAlign w:val="superscript"/>
    </w:rPr>
  </w:style>
  <w:style w:type="paragraph" w:customStyle="1" w:styleId="Bodytext10">
    <w:name w:val="Body text1"/>
    <w:basedOn w:val="Normal"/>
    <w:rsid w:val="007B04B8"/>
    <w:pPr>
      <w:shd w:val="clear" w:color="auto" w:fill="FFFFFF"/>
      <w:spacing w:before="240" w:after="240" w:line="274" w:lineRule="exact"/>
      <w:ind w:hanging="1060"/>
    </w:pPr>
    <w:rPr>
      <w:rFonts w:ascii="Times New Roman" w:eastAsiaTheme="minorHAnsi" w:hAnsi="Times New Roman"/>
      <w:sz w:val="23"/>
      <w:szCs w:val="23"/>
    </w:rPr>
  </w:style>
  <w:style w:type="paragraph" w:customStyle="1" w:styleId="Bodytext21">
    <w:name w:val="Body text (2)"/>
    <w:basedOn w:val="Normal"/>
    <w:rsid w:val="007B04B8"/>
    <w:pPr>
      <w:shd w:val="clear" w:color="auto" w:fill="FFFFFF"/>
      <w:spacing w:line="269" w:lineRule="exact"/>
      <w:ind w:hanging="400"/>
    </w:pPr>
    <w:rPr>
      <w:rFonts w:ascii="Times New Roman" w:eastAsiaTheme="minorHAnsi" w:hAnsi="Times New Roman"/>
      <w:i/>
      <w:iCs/>
      <w:sz w:val="23"/>
      <w:szCs w:val="23"/>
    </w:rPr>
  </w:style>
  <w:style w:type="character" w:customStyle="1" w:styleId="Bodytext2NotItalic2">
    <w:name w:val="Body text (2) + Not Italic2"/>
    <w:basedOn w:val="Bodytext2"/>
    <w:rsid w:val="007B04B8"/>
    <w:rPr>
      <w:rFonts w:ascii="Times New Roman" w:eastAsia="Trebuchet MS" w:hAnsi="Times New Roman" w:cs="Times New Roman"/>
      <w:i/>
      <w:iCs/>
      <w:sz w:val="23"/>
      <w:szCs w:val="23"/>
      <w:shd w:val="clear" w:color="auto" w:fill="FFFFFF"/>
    </w:rPr>
  </w:style>
  <w:style w:type="character" w:customStyle="1" w:styleId="Bodytext2Bold">
    <w:name w:val="Body text (2) + Bold"/>
    <w:rsid w:val="007B04B8"/>
    <w:rPr>
      <w:rFonts w:ascii="Times New Roman" w:hAnsi="Times New Roman" w:cs="Times New Roman"/>
      <w:b/>
      <w:bCs/>
      <w:i/>
      <w:iCs/>
      <w:spacing w:val="0"/>
      <w:sz w:val="23"/>
      <w:szCs w:val="23"/>
    </w:rPr>
  </w:style>
  <w:style w:type="character" w:customStyle="1" w:styleId="BalloonTextChar">
    <w:name w:val="Balloon Text Char"/>
    <w:basedOn w:val="DefaultParagraphFont"/>
    <w:link w:val="BalloonText"/>
    <w:rsid w:val="007B04B8"/>
    <w:rPr>
      <w:rFonts w:ascii="Tahoma" w:hAnsi="Tahoma" w:cs="Tahoma"/>
      <w:sz w:val="16"/>
      <w:szCs w:val="16"/>
      <w:lang w:eastAsia="en-US"/>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Normal"/>
    <w:rsid w:val="007B04B8"/>
    <w:pPr>
      <w:spacing w:after="160" w:line="240" w:lineRule="exact"/>
    </w:pPr>
    <w:rPr>
      <w:rFonts w:ascii="Tahoma" w:hAnsi="Tahoma"/>
      <w:sz w:val="20"/>
      <w:lang w:val="en-US"/>
    </w:rPr>
  </w:style>
  <w:style w:type="character" w:customStyle="1" w:styleId="BodyTextIndent3Char">
    <w:name w:val="Body Text Indent 3 Char"/>
    <w:link w:val="BodyTextIndent3"/>
    <w:semiHidden/>
    <w:rsid w:val="00C51EDE"/>
    <w:rPr>
      <w:rFonts w:eastAsia="Calibri"/>
    </w:rPr>
  </w:style>
  <w:style w:type="paragraph" w:styleId="BodyTextIndent3">
    <w:name w:val="Body Text Indent 3"/>
    <w:basedOn w:val="Normal"/>
    <w:link w:val="BodyTextIndent3Char"/>
    <w:semiHidden/>
    <w:rsid w:val="00C51EDE"/>
    <w:pPr>
      <w:tabs>
        <w:tab w:val="left" w:pos="4536"/>
      </w:tabs>
      <w:ind w:firstLine="2268"/>
    </w:pPr>
    <w:rPr>
      <w:rFonts w:ascii="Times New Roman" w:eastAsia="Calibri" w:hAnsi="Times New Roman"/>
      <w:sz w:val="20"/>
      <w:lang w:eastAsia="lt-LT"/>
    </w:rPr>
  </w:style>
  <w:style w:type="character" w:customStyle="1" w:styleId="Pagrindiniotekstotrauka3Diagrama1">
    <w:name w:val="Pagrindinio teksto įtrauka 3 Diagrama1"/>
    <w:basedOn w:val="DefaultParagraphFont"/>
    <w:semiHidden/>
    <w:rsid w:val="00C51EDE"/>
    <w:rPr>
      <w:rFonts w:ascii="Verdana" w:hAnsi="Verdana"/>
      <w:sz w:val="16"/>
      <w:szCs w:val="16"/>
      <w:lang w:eastAsia="en-US"/>
    </w:rPr>
  </w:style>
  <w:style w:type="character" w:customStyle="1" w:styleId="BodyTextIndent3Char1">
    <w:name w:val="Body Text Indent 3 Char1"/>
    <w:basedOn w:val="DefaultParagraphFont"/>
    <w:uiPriority w:val="99"/>
    <w:semiHidden/>
    <w:rsid w:val="00C51EDE"/>
    <w:rPr>
      <w:rFonts w:ascii="Times New Roman" w:eastAsia="Calibri" w:hAnsi="Times New Roman" w:cs="Times New Roman"/>
      <w:sz w:val="16"/>
      <w:szCs w:val="16"/>
    </w:rPr>
  </w:style>
  <w:style w:type="character" w:customStyle="1" w:styleId="PlainTextChar">
    <w:name w:val="Plain Text Char"/>
    <w:link w:val="PlainText"/>
    <w:rsid w:val="00C51EDE"/>
    <w:rPr>
      <w:rFonts w:ascii="Courier New" w:eastAsia="Calibri" w:hAnsi="Courier New" w:cs="Courier New"/>
    </w:rPr>
  </w:style>
  <w:style w:type="paragraph" w:styleId="PlainText">
    <w:name w:val="Plain Text"/>
    <w:basedOn w:val="Normal"/>
    <w:link w:val="PlainTextChar"/>
    <w:rsid w:val="00C51EDE"/>
    <w:rPr>
      <w:rFonts w:ascii="Courier New" w:eastAsia="Calibri" w:hAnsi="Courier New" w:cs="Courier New"/>
      <w:sz w:val="20"/>
      <w:lang w:eastAsia="lt-LT"/>
    </w:rPr>
  </w:style>
  <w:style w:type="character" w:customStyle="1" w:styleId="PaprastasistekstasDiagrama1">
    <w:name w:val="Paprastasis tekstas Diagrama1"/>
    <w:basedOn w:val="DefaultParagraphFont"/>
    <w:semiHidden/>
    <w:rsid w:val="00C51EDE"/>
    <w:rPr>
      <w:rFonts w:ascii="Consolas" w:hAnsi="Consolas"/>
      <w:sz w:val="21"/>
      <w:szCs w:val="21"/>
      <w:lang w:eastAsia="en-US"/>
    </w:rPr>
  </w:style>
  <w:style w:type="character" w:customStyle="1" w:styleId="PlainTextChar1">
    <w:name w:val="Plain Text Char1"/>
    <w:basedOn w:val="DefaultParagraphFont"/>
    <w:uiPriority w:val="99"/>
    <w:semiHidden/>
    <w:rsid w:val="00C51EDE"/>
    <w:rPr>
      <w:rFonts w:ascii="Consolas" w:eastAsia="Calibri" w:hAnsi="Consolas" w:cs="Times New Roman"/>
      <w:sz w:val="21"/>
      <w:szCs w:val="21"/>
    </w:rPr>
  </w:style>
  <w:style w:type="character" w:customStyle="1" w:styleId="CommentSubjectChar1">
    <w:name w:val="Comment Subject Char1"/>
    <w:basedOn w:val="CommentTextChar"/>
    <w:uiPriority w:val="99"/>
    <w:semiHidden/>
    <w:rsid w:val="00C51EDE"/>
    <w:rPr>
      <w:rFonts w:ascii="Times New Roman" w:eastAsia="Calibri" w:hAnsi="Times New Roman" w:cs="Times New Roman"/>
      <w:b/>
      <w:bCs/>
      <w:sz w:val="20"/>
      <w:szCs w:val="20"/>
      <w:lang w:eastAsia="en-US"/>
    </w:rPr>
  </w:style>
  <w:style w:type="paragraph" w:customStyle="1" w:styleId="Patvirtinta">
    <w:name w:val="Patvirtinta"/>
    <w:rsid w:val="00C51EDE"/>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m">
    <w:name w:val="CentrBoldm"/>
    <w:basedOn w:val="Normal"/>
    <w:rsid w:val="00C51EDE"/>
    <w:pPr>
      <w:autoSpaceDE w:val="0"/>
      <w:autoSpaceDN w:val="0"/>
      <w:adjustRightInd w:val="0"/>
      <w:jc w:val="center"/>
    </w:pPr>
    <w:rPr>
      <w:rFonts w:ascii="TimesLT" w:hAnsi="TimesLT"/>
      <w:b/>
      <w:bCs/>
      <w:sz w:val="20"/>
      <w:szCs w:val="24"/>
      <w:lang w:val="en-US"/>
    </w:rPr>
  </w:style>
  <w:style w:type="paragraph" w:customStyle="1" w:styleId="MAZAS">
    <w:name w:val="MAZAS"/>
    <w:rsid w:val="00C51EDE"/>
    <w:pPr>
      <w:autoSpaceDE w:val="0"/>
      <w:autoSpaceDN w:val="0"/>
      <w:adjustRightInd w:val="0"/>
      <w:ind w:firstLine="312"/>
    </w:pPr>
    <w:rPr>
      <w:rFonts w:ascii="TimesLT" w:hAnsi="TimesLT"/>
      <w:color w:val="000000"/>
      <w:sz w:val="8"/>
      <w:szCs w:val="8"/>
      <w:lang w:val="en-US" w:eastAsia="en-US"/>
    </w:rPr>
  </w:style>
  <w:style w:type="character" w:customStyle="1" w:styleId="BalloonTextChar1">
    <w:name w:val="Balloon Text Char1"/>
    <w:basedOn w:val="DefaultParagraphFont"/>
    <w:uiPriority w:val="99"/>
    <w:semiHidden/>
    <w:rsid w:val="00C51EDE"/>
    <w:rPr>
      <w:rFonts w:ascii="Segoe UI" w:eastAsia="Calibri" w:hAnsi="Segoe UI" w:cs="Segoe UI"/>
      <w:sz w:val="18"/>
      <w:szCs w:val="18"/>
    </w:rPr>
  </w:style>
  <w:style w:type="paragraph" w:styleId="BodyText0">
    <w:name w:val="Body Text"/>
    <w:basedOn w:val="Normal"/>
    <w:link w:val="BodyTextChar"/>
    <w:unhideWhenUsed/>
    <w:rsid w:val="00C51EDE"/>
    <w:pPr>
      <w:spacing w:after="120"/>
    </w:pPr>
    <w:rPr>
      <w:rFonts w:ascii="Times New Roman" w:eastAsia="Calibri" w:hAnsi="Times New Roman"/>
      <w:sz w:val="20"/>
    </w:rPr>
  </w:style>
  <w:style w:type="character" w:customStyle="1" w:styleId="BodyTextChar">
    <w:name w:val="Body Text Char"/>
    <w:basedOn w:val="DefaultParagraphFont"/>
    <w:link w:val="BodyText0"/>
    <w:rsid w:val="00C51EDE"/>
    <w:rPr>
      <w:rFonts w:eastAsia="Calibri"/>
      <w:lang w:eastAsia="en-US"/>
    </w:rPr>
  </w:style>
  <w:style w:type="paragraph" w:customStyle="1" w:styleId="linija">
    <w:name w:val="linija"/>
    <w:basedOn w:val="Normal"/>
    <w:rsid w:val="00C51EDE"/>
    <w:pPr>
      <w:spacing w:before="100" w:beforeAutospacing="1" w:after="100" w:afterAutospacing="1"/>
    </w:pPr>
    <w:rPr>
      <w:rFonts w:ascii="Times New Roman" w:hAnsi="Times New Roman"/>
      <w:szCs w:val="24"/>
      <w:lang w:eastAsia="lt-LT"/>
    </w:rPr>
  </w:style>
  <w:style w:type="paragraph" w:customStyle="1" w:styleId="pavadinimas2">
    <w:name w:val="pavadinimas2"/>
    <w:basedOn w:val="Normal"/>
    <w:rsid w:val="00C51EDE"/>
    <w:pPr>
      <w:spacing w:before="100" w:beforeAutospacing="1" w:after="100" w:afterAutospacing="1"/>
    </w:pPr>
    <w:rPr>
      <w:rFonts w:ascii="Times New Roman" w:eastAsia="Calibri" w:hAnsi="Times New Roman"/>
      <w:szCs w:val="24"/>
      <w:lang w:eastAsia="lt-LT"/>
    </w:rPr>
  </w:style>
  <w:style w:type="paragraph" w:customStyle="1" w:styleId="bodytext3">
    <w:name w:val="bodytext"/>
    <w:basedOn w:val="Normal"/>
    <w:rsid w:val="00C51EDE"/>
    <w:pPr>
      <w:spacing w:before="100" w:beforeAutospacing="1" w:after="100" w:afterAutospacing="1"/>
    </w:pPr>
    <w:rPr>
      <w:rFonts w:ascii="Times New Roman" w:hAnsi="Times New Roman"/>
      <w:szCs w:val="24"/>
      <w:lang w:eastAsia="lt-LT"/>
    </w:rPr>
  </w:style>
  <w:style w:type="paragraph" w:customStyle="1" w:styleId="normaltableau">
    <w:name w:val="normal_tableau"/>
    <w:basedOn w:val="Normal"/>
    <w:rsid w:val="00C51EDE"/>
    <w:pPr>
      <w:spacing w:before="120" w:after="120"/>
    </w:pPr>
    <w:rPr>
      <w:rFonts w:ascii="Optima" w:hAnsi="Optima"/>
      <w:sz w:val="22"/>
      <w:lang w:val="en-GB"/>
    </w:rPr>
  </w:style>
  <w:style w:type="paragraph" w:styleId="ListBullet">
    <w:name w:val="List Bullet"/>
    <w:basedOn w:val="Normal"/>
    <w:autoRedefine/>
    <w:rsid w:val="00C51EDE"/>
    <w:pPr>
      <w:numPr>
        <w:numId w:val="3"/>
      </w:numPr>
      <w:ind w:left="317" w:hanging="141"/>
    </w:pPr>
    <w:rPr>
      <w:rFonts w:ascii="Times New Roman" w:hAnsi="Times New Roman"/>
      <w:sz w:val="20"/>
    </w:rPr>
  </w:style>
  <w:style w:type="paragraph" w:customStyle="1" w:styleId="prastasistinklapis">
    <w:name w:val="Įprastasis (tinklapis)"/>
    <w:basedOn w:val="Normal"/>
    <w:uiPriority w:val="99"/>
    <w:rsid w:val="00C51EDE"/>
    <w:pPr>
      <w:spacing w:before="100" w:beforeAutospacing="1" w:after="100" w:afterAutospacing="1"/>
    </w:pPr>
    <w:rPr>
      <w:rFonts w:ascii="Times New Roman" w:hAnsi="Times New Roman"/>
      <w:szCs w:val="24"/>
      <w:lang w:eastAsia="lt-LT"/>
    </w:rPr>
  </w:style>
  <w:style w:type="paragraph" w:customStyle="1" w:styleId="CharCharCharCharCharChar1Char">
    <w:name w:val="Char Char Char Char Char Char1 Char"/>
    <w:basedOn w:val="Normal"/>
    <w:rsid w:val="00C51EDE"/>
    <w:pPr>
      <w:spacing w:after="160" w:line="240" w:lineRule="exact"/>
    </w:pPr>
    <w:rPr>
      <w:rFonts w:cs="Verdana"/>
      <w:sz w:val="20"/>
      <w:lang w:val="en-US"/>
    </w:rPr>
  </w:style>
  <w:style w:type="paragraph" w:customStyle="1" w:styleId="CharCharCharDiagramaDiagramaCharChar">
    <w:name w:val="Char Char Char Diagrama Diagrama Char Char"/>
    <w:basedOn w:val="Normal"/>
    <w:rsid w:val="00C51EDE"/>
    <w:pPr>
      <w:spacing w:after="160" w:line="240" w:lineRule="exact"/>
    </w:pPr>
    <w:rPr>
      <w:rFonts w:cs="Verdana"/>
      <w:sz w:val="20"/>
      <w:lang w:val="en-US"/>
    </w:rPr>
  </w:style>
  <w:style w:type="paragraph" w:customStyle="1" w:styleId="Pavadinimas1">
    <w:name w:val="Pavadinimas1"/>
    <w:rsid w:val="00C51EDE"/>
    <w:pPr>
      <w:autoSpaceDE w:val="0"/>
      <w:autoSpaceDN w:val="0"/>
      <w:adjustRightInd w:val="0"/>
      <w:ind w:left="850"/>
    </w:pPr>
    <w:rPr>
      <w:rFonts w:ascii="TimesLT" w:hAnsi="TimesLT"/>
      <w:b/>
      <w:bCs/>
      <w:caps/>
      <w:sz w:val="22"/>
      <w:szCs w:val="22"/>
      <w:lang w:val="en-US" w:eastAsia="en-US"/>
    </w:rPr>
  </w:style>
  <w:style w:type="paragraph" w:customStyle="1" w:styleId="Hyperlink1">
    <w:name w:val="Hyperlink1"/>
    <w:rsid w:val="00C51EDE"/>
    <w:pPr>
      <w:autoSpaceDE w:val="0"/>
      <w:autoSpaceDN w:val="0"/>
      <w:adjustRightInd w:val="0"/>
      <w:ind w:firstLine="312"/>
    </w:pPr>
    <w:rPr>
      <w:rFonts w:ascii="TimesLT" w:hAnsi="TimesLT"/>
      <w:lang w:val="en-US" w:eastAsia="en-US"/>
    </w:rPr>
  </w:style>
  <w:style w:type="paragraph" w:customStyle="1" w:styleId="ISTATYMAS">
    <w:name w:val="ISTATYMAS"/>
    <w:rsid w:val="00C51EDE"/>
    <w:pPr>
      <w:autoSpaceDE w:val="0"/>
      <w:autoSpaceDN w:val="0"/>
      <w:adjustRightInd w:val="0"/>
      <w:jc w:val="center"/>
    </w:pPr>
    <w:rPr>
      <w:rFonts w:ascii="TimesLT" w:hAnsi="TimesLT"/>
      <w:lang w:val="en-US" w:eastAsia="en-US"/>
    </w:rPr>
  </w:style>
  <w:style w:type="paragraph" w:customStyle="1" w:styleId="CentrBold">
    <w:name w:val="CentrBold"/>
    <w:rsid w:val="00C51EDE"/>
    <w:pPr>
      <w:autoSpaceDE w:val="0"/>
      <w:autoSpaceDN w:val="0"/>
      <w:adjustRightInd w:val="0"/>
      <w:jc w:val="center"/>
    </w:pPr>
    <w:rPr>
      <w:rFonts w:ascii="TimesLT" w:hAnsi="TimesLT"/>
      <w:b/>
      <w:bCs/>
      <w:caps/>
      <w:lang w:val="en-US" w:eastAsia="en-US"/>
    </w:rPr>
  </w:style>
  <w:style w:type="paragraph" w:customStyle="1" w:styleId="Char">
    <w:name w:val="Char"/>
    <w:basedOn w:val="Normal"/>
    <w:rsid w:val="00C51EDE"/>
    <w:pPr>
      <w:spacing w:after="160" w:line="240" w:lineRule="exact"/>
    </w:pPr>
    <w:rPr>
      <w:rFonts w:ascii="Tahoma" w:eastAsia="Calibri" w:hAnsi="Tahoma"/>
      <w:sz w:val="20"/>
    </w:rPr>
  </w:style>
  <w:style w:type="paragraph" w:customStyle="1" w:styleId="istatymas0">
    <w:name w:val="istatymas"/>
    <w:basedOn w:val="Normal"/>
    <w:rsid w:val="00C51EDE"/>
    <w:pPr>
      <w:spacing w:before="100" w:beforeAutospacing="1" w:after="100" w:afterAutospacing="1"/>
    </w:pPr>
    <w:rPr>
      <w:rFonts w:ascii="Times New Roman" w:hAnsi="Times New Roman"/>
      <w:szCs w:val="24"/>
      <w:lang w:eastAsia="lt-LT"/>
    </w:rPr>
  </w:style>
  <w:style w:type="paragraph" w:customStyle="1" w:styleId="mazas0">
    <w:name w:val="mazas"/>
    <w:basedOn w:val="Normal"/>
    <w:rsid w:val="00C51EDE"/>
    <w:pPr>
      <w:spacing w:before="100" w:beforeAutospacing="1" w:after="100" w:afterAutospacing="1"/>
    </w:pPr>
    <w:rPr>
      <w:rFonts w:ascii="Times New Roman" w:hAnsi="Times New Roman"/>
      <w:szCs w:val="24"/>
      <w:lang w:eastAsia="lt-LT"/>
    </w:rPr>
  </w:style>
  <w:style w:type="paragraph" w:customStyle="1" w:styleId="pavadinimas10">
    <w:name w:val="pavadinimas1"/>
    <w:basedOn w:val="Normal"/>
    <w:rsid w:val="00C51EDE"/>
    <w:pPr>
      <w:spacing w:before="100" w:beforeAutospacing="1" w:after="100" w:afterAutospacing="1"/>
    </w:pPr>
    <w:rPr>
      <w:rFonts w:ascii="Times New Roman" w:hAnsi="Times New Roman"/>
      <w:szCs w:val="24"/>
      <w:lang w:eastAsia="lt-LT"/>
    </w:rPr>
  </w:style>
  <w:style w:type="paragraph" w:customStyle="1" w:styleId="Default">
    <w:name w:val="Default"/>
    <w:rsid w:val="00C51EDE"/>
    <w:pPr>
      <w:widowControl w:val="0"/>
      <w:autoSpaceDE w:val="0"/>
      <w:autoSpaceDN w:val="0"/>
      <w:adjustRightInd w:val="0"/>
    </w:pPr>
    <w:rPr>
      <w:color w:val="000000"/>
      <w:sz w:val="24"/>
      <w:szCs w:val="24"/>
    </w:rPr>
  </w:style>
  <w:style w:type="character" w:customStyle="1" w:styleId="Heading1Char1">
    <w:name w:val="Heading 1 Char1"/>
    <w:rsid w:val="00C51EDE"/>
    <w:rPr>
      <w:b/>
      <w:bCs/>
      <w:sz w:val="24"/>
      <w:szCs w:val="24"/>
      <w:lang w:eastAsia="en-US"/>
    </w:rPr>
  </w:style>
  <w:style w:type="paragraph" w:customStyle="1" w:styleId="WW-BodyTextIndent2">
    <w:name w:val="WW-Body Text Indent 2"/>
    <w:basedOn w:val="Normal"/>
    <w:rsid w:val="00C51EDE"/>
    <w:pPr>
      <w:suppressAutoHyphens/>
      <w:ind w:left="426"/>
    </w:pPr>
    <w:rPr>
      <w:rFonts w:ascii="Times New Roman" w:hAnsi="Times New Roman"/>
      <w:sz w:val="22"/>
      <w:lang w:eastAsia="ar-SA"/>
    </w:rPr>
  </w:style>
  <w:style w:type="paragraph" w:styleId="BodyText30">
    <w:name w:val="Body Text 3"/>
    <w:basedOn w:val="Normal"/>
    <w:link w:val="BodyText3Char"/>
    <w:uiPriority w:val="99"/>
    <w:semiHidden/>
    <w:unhideWhenUsed/>
    <w:rsid w:val="00C51EDE"/>
    <w:pPr>
      <w:spacing w:after="120"/>
    </w:pPr>
    <w:rPr>
      <w:rFonts w:ascii="Times New Roman" w:eastAsia="Calibri" w:hAnsi="Times New Roman"/>
      <w:sz w:val="16"/>
      <w:szCs w:val="16"/>
    </w:rPr>
  </w:style>
  <w:style w:type="character" w:customStyle="1" w:styleId="BodyText3Char">
    <w:name w:val="Body Text 3 Char"/>
    <w:basedOn w:val="DefaultParagraphFont"/>
    <w:link w:val="BodyText30"/>
    <w:uiPriority w:val="99"/>
    <w:semiHidden/>
    <w:rsid w:val="00C51EDE"/>
    <w:rPr>
      <w:rFonts w:eastAsia="Calibri"/>
      <w:sz w:val="16"/>
      <w:szCs w:val="16"/>
      <w:lang w:eastAsia="en-US"/>
    </w:rPr>
  </w:style>
  <w:style w:type="paragraph" w:customStyle="1" w:styleId="Text1">
    <w:name w:val="Text 1"/>
    <w:basedOn w:val="Normal"/>
    <w:rsid w:val="00C51EDE"/>
    <w:pPr>
      <w:spacing w:after="240"/>
      <w:ind w:left="482"/>
    </w:pPr>
    <w:rPr>
      <w:rFonts w:ascii="Times New Roman" w:hAnsi="Times New Roman"/>
      <w:lang w:val="en-GB"/>
    </w:rPr>
  </w:style>
  <w:style w:type="paragraph" w:styleId="BodyTextIndent2">
    <w:name w:val="Body Text Indent 2"/>
    <w:basedOn w:val="Normal"/>
    <w:link w:val="BodyTextIndent2Char"/>
    <w:uiPriority w:val="99"/>
    <w:semiHidden/>
    <w:unhideWhenUsed/>
    <w:rsid w:val="00C51EDE"/>
    <w:pPr>
      <w:spacing w:after="120" w:line="480" w:lineRule="auto"/>
      <w:ind w:left="283"/>
    </w:pPr>
    <w:rPr>
      <w:rFonts w:ascii="Times New Roman" w:eastAsia="Calibri" w:hAnsi="Times New Roman"/>
      <w:szCs w:val="22"/>
    </w:rPr>
  </w:style>
  <w:style w:type="character" w:customStyle="1" w:styleId="BodyTextIndent2Char">
    <w:name w:val="Body Text Indent 2 Char"/>
    <w:basedOn w:val="DefaultParagraphFont"/>
    <w:link w:val="BodyTextIndent2"/>
    <w:uiPriority w:val="99"/>
    <w:semiHidden/>
    <w:rsid w:val="00C51EDE"/>
    <w:rPr>
      <w:rFonts w:eastAsia="Calibri"/>
      <w:sz w:val="24"/>
      <w:szCs w:val="22"/>
      <w:lang w:eastAsia="en-US"/>
    </w:rPr>
  </w:style>
  <w:style w:type="paragraph" w:styleId="BodyText22">
    <w:name w:val="Body Text 2"/>
    <w:basedOn w:val="Normal"/>
    <w:link w:val="BodyText2Char"/>
    <w:uiPriority w:val="99"/>
    <w:unhideWhenUsed/>
    <w:rsid w:val="00C51EDE"/>
    <w:pPr>
      <w:spacing w:after="120" w:line="480" w:lineRule="auto"/>
    </w:pPr>
    <w:rPr>
      <w:rFonts w:ascii="Times New Roman" w:eastAsia="Calibri" w:hAnsi="Times New Roman"/>
      <w:szCs w:val="22"/>
    </w:rPr>
  </w:style>
  <w:style w:type="character" w:customStyle="1" w:styleId="BodyText2Char">
    <w:name w:val="Body Text 2 Char"/>
    <w:basedOn w:val="DefaultParagraphFont"/>
    <w:link w:val="BodyText22"/>
    <w:uiPriority w:val="99"/>
    <w:rsid w:val="00C51EDE"/>
    <w:rPr>
      <w:rFonts w:eastAsia="Calibri"/>
      <w:sz w:val="24"/>
      <w:szCs w:val="22"/>
      <w:lang w:eastAsia="en-US"/>
    </w:rPr>
  </w:style>
  <w:style w:type="paragraph" w:customStyle="1" w:styleId="Style1">
    <w:name w:val="Style1"/>
    <w:basedOn w:val="Heading5"/>
    <w:rsid w:val="00C51EDE"/>
    <w:pPr>
      <w:keepNext w:val="0"/>
      <w:keepLines w:val="0"/>
      <w:numPr>
        <w:numId w:val="4"/>
      </w:numPr>
      <w:tabs>
        <w:tab w:val="num" w:pos="360"/>
      </w:tabs>
      <w:spacing w:before="240" w:after="240"/>
      <w:ind w:left="0" w:firstLine="0"/>
    </w:pPr>
    <w:rPr>
      <w:rFonts w:ascii="Arial" w:eastAsia="Calibri" w:hAnsi="Arial" w:cs="Times New Roman"/>
      <w:b/>
      <w:bCs/>
      <w:iCs/>
      <w:color w:val="auto"/>
      <w:szCs w:val="26"/>
      <w:lang w:val="lt-LT" w:eastAsia="en-US"/>
    </w:rPr>
  </w:style>
  <w:style w:type="paragraph" w:styleId="HTMLPreformatted">
    <w:name w:val="HTML Preformatted"/>
    <w:basedOn w:val="Normal"/>
    <w:link w:val="HTMLPreformattedChar"/>
    <w:unhideWhenUsed/>
    <w:rsid w:val="00C51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PreformattedChar">
    <w:name w:val="HTML Preformatted Char"/>
    <w:basedOn w:val="DefaultParagraphFont"/>
    <w:link w:val="HTMLPreformatted"/>
    <w:rsid w:val="00C51EDE"/>
    <w:rPr>
      <w:rFonts w:ascii="Courier New" w:hAnsi="Courier New"/>
      <w:lang w:eastAsia="en-US"/>
    </w:rPr>
  </w:style>
  <w:style w:type="paragraph" w:customStyle="1" w:styleId="CharChar7">
    <w:name w:val="Char Char7"/>
    <w:basedOn w:val="Normal"/>
    <w:rsid w:val="00C51EDE"/>
    <w:pPr>
      <w:widowControl w:val="0"/>
      <w:adjustRightInd w:val="0"/>
      <w:spacing w:after="160" w:line="240" w:lineRule="exact"/>
      <w:textAlignment w:val="baseline"/>
    </w:pPr>
    <w:rPr>
      <w:rFonts w:ascii="Tahoma" w:hAnsi="Tahoma"/>
      <w:sz w:val="20"/>
      <w:lang w:val="en-US"/>
    </w:rPr>
  </w:style>
  <w:style w:type="paragraph" w:customStyle="1" w:styleId="Point1">
    <w:name w:val="Point 1"/>
    <w:basedOn w:val="Normal"/>
    <w:rsid w:val="00C51EDE"/>
    <w:pPr>
      <w:spacing w:before="120" w:after="120"/>
      <w:ind w:left="1418" w:hanging="567"/>
    </w:pPr>
    <w:rPr>
      <w:rFonts w:ascii="Times New Roman" w:hAnsi="Times New Roman"/>
      <w:lang w:val="en-GB" w:eastAsia="lt-LT"/>
    </w:rPr>
  </w:style>
  <w:style w:type="paragraph" w:customStyle="1" w:styleId="modPunktai">
    <w:name w:val="mod: Punktai"/>
    <w:basedOn w:val="Heading2"/>
    <w:rsid w:val="00C51EDE"/>
    <w:pPr>
      <w:keepNext w:val="0"/>
      <w:keepLines w:val="0"/>
      <w:widowControl w:val="0"/>
      <w:numPr>
        <w:numId w:val="5"/>
      </w:numPr>
      <w:spacing w:before="0" w:after="200" w:line="360" w:lineRule="auto"/>
    </w:pPr>
    <w:rPr>
      <w:rFonts w:ascii="Times New Roman" w:eastAsia="Calibri" w:hAnsi="Times New Roman" w:cs="Times New Roman"/>
      <w:bCs/>
      <w:iCs/>
      <w:color w:val="auto"/>
      <w:sz w:val="24"/>
      <w:szCs w:val="24"/>
      <w:lang w:val="lt-LT" w:eastAsia="en-US"/>
    </w:rPr>
  </w:style>
  <w:style w:type="paragraph" w:customStyle="1" w:styleId="MPapunktis1lygis">
    <w:name w:val="M. Papunktis 1 lygis"/>
    <w:basedOn w:val="modPunktai"/>
    <w:rsid w:val="00C51EDE"/>
    <w:pPr>
      <w:numPr>
        <w:ilvl w:val="1"/>
      </w:numPr>
      <w:tabs>
        <w:tab w:val="clear" w:pos="928"/>
        <w:tab w:val="left" w:pos="1276"/>
      </w:tabs>
      <w:ind w:left="0" w:firstLine="567"/>
    </w:pPr>
  </w:style>
  <w:style w:type="character" w:customStyle="1" w:styleId="Typewriter">
    <w:name w:val="Typewriter"/>
    <w:rsid w:val="00C51EDE"/>
    <w:rPr>
      <w:rFonts w:ascii="Courier New" w:hAnsi="Courier New"/>
      <w:sz w:val="20"/>
      <w:szCs w:val="20"/>
    </w:rPr>
  </w:style>
  <w:style w:type="character" w:customStyle="1" w:styleId="HSPunktaiChar1">
    <w:name w:val="HSPunktai Char1"/>
    <w:link w:val="HSPunktai"/>
    <w:locked/>
    <w:rsid w:val="00C51EDE"/>
  </w:style>
  <w:style w:type="paragraph" w:customStyle="1" w:styleId="HSPunktai">
    <w:name w:val="HSPunktai"/>
    <w:basedOn w:val="Normal"/>
    <w:link w:val="HSPunktaiChar1"/>
    <w:qFormat/>
    <w:rsid w:val="00C51EDE"/>
    <w:pPr>
      <w:numPr>
        <w:numId w:val="6"/>
      </w:numPr>
      <w:spacing w:line="360" w:lineRule="auto"/>
      <w:contextualSpacing/>
    </w:pPr>
    <w:rPr>
      <w:rFonts w:ascii="Times New Roman" w:hAnsi="Times New Roman"/>
      <w:sz w:val="20"/>
      <w:lang w:eastAsia="lt-LT"/>
    </w:rPr>
  </w:style>
  <w:style w:type="paragraph" w:customStyle="1" w:styleId="Punktai11">
    <w:name w:val="Punktai 1.1"/>
    <w:basedOn w:val="HSPunktai"/>
    <w:qFormat/>
    <w:rsid w:val="00C51EDE"/>
    <w:pPr>
      <w:numPr>
        <w:ilvl w:val="1"/>
      </w:numPr>
      <w:tabs>
        <w:tab w:val="clear" w:pos="1512"/>
        <w:tab w:val="num" w:pos="360"/>
        <w:tab w:val="num" w:pos="1155"/>
        <w:tab w:val="left" w:pos="1276"/>
        <w:tab w:val="num" w:pos="1440"/>
      </w:tabs>
      <w:ind w:left="1155" w:hanging="360"/>
    </w:pPr>
  </w:style>
  <w:style w:type="paragraph" w:styleId="BodyTextIndent">
    <w:name w:val="Body Text Indent"/>
    <w:basedOn w:val="Normal"/>
    <w:link w:val="BodyTextIndentChar"/>
    <w:unhideWhenUsed/>
    <w:rsid w:val="00C51EDE"/>
    <w:pPr>
      <w:spacing w:after="120"/>
      <w:ind w:left="283"/>
    </w:pPr>
    <w:rPr>
      <w:rFonts w:ascii="Times New Roman" w:hAnsi="Times New Roman"/>
    </w:rPr>
  </w:style>
  <w:style w:type="character" w:customStyle="1" w:styleId="BodyTextIndentChar">
    <w:name w:val="Body Text Indent Char"/>
    <w:basedOn w:val="DefaultParagraphFont"/>
    <w:link w:val="BodyTextIndent"/>
    <w:rsid w:val="00C51EDE"/>
    <w:rPr>
      <w:sz w:val="24"/>
      <w:lang w:eastAsia="en-US"/>
    </w:rPr>
  </w:style>
  <w:style w:type="paragraph" w:customStyle="1" w:styleId="Linija0">
    <w:name w:val="Linija"/>
    <w:basedOn w:val="Normal"/>
    <w:rsid w:val="00C51EDE"/>
    <w:pPr>
      <w:autoSpaceDE w:val="0"/>
      <w:autoSpaceDN w:val="0"/>
      <w:adjustRightInd w:val="0"/>
      <w:jc w:val="center"/>
    </w:pPr>
    <w:rPr>
      <w:rFonts w:ascii="TimesLT" w:hAnsi="TimesLT"/>
      <w:sz w:val="12"/>
      <w:szCs w:val="12"/>
      <w:lang w:val="en-US"/>
    </w:rPr>
  </w:style>
  <w:style w:type="character" w:styleId="FollowedHyperlink">
    <w:name w:val="FollowedHyperlink"/>
    <w:uiPriority w:val="99"/>
    <w:semiHidden/>
    <w:unhideWhenUsed/>
    <w:rsid w:val="00C51EDE"/>
    <w:rPr>
      <w:color w:val="800080"/>
      <w:u w:val="single"/>
    </w:rPr>
  </w:style>
  <w:style w:type="paragraph" w:customStyle="1" w:styleId="Pagrindinistekstas1">
    <w:name w:val="Pagrindinis tekstas1"/>
    <w:uiPriority w:val="99"/>
    <w:rsid w:val="00C51EDE"/>
    <w:pPr>
      <w:autoSpaceDE w:val="0"/>
      <w:autoSpaceDN w:val="0"/>
      <w:adjustRightInd w:val="0"/>
      <w:ind w:firstLine="312"/>
    </w:pPr>
    <w:rPr>
      <w:rFonts w:ascii="TimesLT" w:hAnsi="TimesLT"/>
      <w:lang w:val="en-US" w:eastAsia="en-US"/>
    </w:rPr>
  </w:style>
  <w:style w:type="paragraph" w:customStyle="1" w:styleId="Pagrindinistekstas2">
    <w:name w:val="Pagrindinis tekstas2"/>
    <w:rsid w:val="00C51EDE"/>
    <w:pPr>
      <w:autoSpaceDE w:val="0"/>
      <w:autoSpaceDN w:val="0"/>
      <w:adjustRightInd w:val="0"/>
      <w:ind w:firstLine="312"/>
    </w:pPr>
    <w:rPr>
      <w:rFonts w:ascii="TimesLT" w:hAnsi="TimesLT"/>
      <w:lang w:val="en-US" w:eastAsia="en-US"/>
    </w:rPr>
  </w:style>
  <w:style w:type="character" w:customStyle="1" w:styleId="FontStyle15">
    <w:name w:val="Font Style15"/>
    <w:basedOn w:val="DefaultParagraphFont"/>
    <w:uiPriority w:val="99"/>
    <w:rsid w:val="00C51EDE"/>
    <w:rPr>
      <w:rFonts w:ascii="Times New Roman" w:hAnsi="Times New Roman" w:cs="Times New Roman"/>
      <w:sz w:val="20"/>
      <w:szCs w:val="20"/>
    </w:rPr>
  </w:style>
  <w:style w:type="paragraph" w:customStyle="1" w:styleId="Standard1">
    <w:name w:val="Standard1"/>
    <w:rsid w:val="00C51EDE"/>
    <w:pPr>
      <w:suppressAutoHyphens/>
      <w:autoSpaceDN w:val="0"/>
      <w:textAlignment w:val="baseline"/>
    </w:pPr>
    <w:rPr>
      <w:kern w:val="3"/>
      <w:sz w:val="24"/>
      <w:lang w:val="de-DE" w:eastAsia="de-CH"/>
    </w:rPr>
  </w:style>
  <w:style w:type="character" w:customStyle="1" w:styleId="FontStyle32">
    <w:name w:val="Font Style32"/>
    <w:uiPriority w:val="99"/>
    <w:rsid w:val="00C51EDE"/>
    <w:rPr>
      <w:rFonts w:ascii="Times New Roman" w:hAnsi="Times New Roman" w:cs="Times New Roman" w:hint="default"/>
      <w:sz w:val="20"/>
      <w:szCs w:val="20"/>
    </w:rPr>
  </w:style>
  <w:style w:type="paragraph" w:customStyle="1" w:styleId="1pastraipa">
    <w:name w:val="1. pastraipa"/>
    <w:basedOn w:val="Normal"/>
    <w:rsid w:val="00C51EDE"/>
    <w:pPr>
      <w:numPr>
        <w:numId w:val="7"/>
      </w:numPr>
      <w:spacing w:after="200"/>
    </w:pPr>
    <w:rPr>
      <w:rFonts w:ascii="Times New Roman" w:eastAsia="Calibri" w:hAnsi="Times New Roman"/>
      <w:szCs w:val="22"/>
    </w:rPr>
  </w:style>
  <w:style w:type="paragraph" w:customStyle="1" w:styleId="1lentele">
    <w:name w:val="1. lentele"/>
    <w:basedOn w:val="Normal"/>
    <w:rsid w:val="00C51EDE"/>
    <w:pPr>
      <w:numPr>
        <w:ilvl w:val="1"/>
        <w:numId w:val="7"/>
      </w:numPr>
      <w:spacing w:after="200"/>
    </w:pPr>
    <w:rPr>
      <w:rFonts w:ascii="Times New Roman" w:eastAsia="Calibri" w:hAnsi="Times New Roman"/>
      <w:szCs w:val="22"/>
    </w:rPr>
  </w:style>
  <w:style w:type="paragraph" w:customStyle="1" w:styleId="11lentele">
    <w:name w:val="1.1. lentele"/>
    <w:basedOn w:val="Normal"/>
    <w:rsid w:val="00C51EDE"/>
    <w:pPr>
      <w:numPr>
        <w:ilvl w:val="2"/>
        <w:numId w:val="7"/>
      </w:numPr>
      <w:spacing w:after="200"/>
    </w:pPr>
    <w:rPr>
      <w:rFonts w:ascii="Times New Roman" w:eastAsia="Calibri" w:hAnsi="Times New Roman"/>
      <w:szCs w:val="22"/>
    </w:rPr>
  </w:style>
  <w:style w:type="numbering" w:customStyle="1" w:styleId="CurrentList1">
    <w:name w:val="Current List1"/>
    <w:uiPriority w:val="99"/>
    <w:rsid w:val="00C51EDE"/>
    <w:pPr>
      <w:numPr>
        <w:numId w:val="8"/>
      </w:numPr>
    </w:pPr>
  </w:style>
  <w:style w:type="table" w:customStyle="1" w:styleId="TableGrid1">
    <w:name w:val="Table Grid1"/>
    <w:basedOn w:val="TableNormal"/>
    <w:next w:val="TableGrid"/>
    <w:uiPriority w:val="59"/>
    <w:rsid w:val="009C7E74"/>
    <w:pPr>
      <w:spacing w:line="240" w:lineRule="auto"/>
      <w:jc w:val="left"/>
    </w:pPr>
    <w:rPr>
      <w:rFonts w:ascii="Calibri" w:eastAsia="Calibri" w:hAnsi="Calibri"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859340">
      <w:bodyDiv w:val="1"/>
      <w:marLeft w:val="0"/>
      <w:marRight w:val="0"/>
      <w:marTop w:val="0"/>
      <w:marBottom w:val="0"/>
      <w:divBdr>
        <w:top w:val="none" w:sz="0" w:space="0" w:color="auto"/>
        <w:left w:val="none" w:sz="0" w:space="0" w:color="auto"/>
        <w:bottom w:val="none" w:sz="0" w:space="0" w:color="auto"/>
        <w:right w:val="none" w:sz="0" w:space="0" w:color="auto"/>
      </w:divBdr>
    </w:div>
    <w:div w:id="668825753">
      <w:bodyDiv w:val="1"/>
      <w:marLeft w:val="0"/>
      <w:marRight w:val="0"/>
      <w:marTop w:val="0"/>
      <w:marBottom w:val="0"/>
      <w:divBdr>
        <w:top w:val="none" w:sz="0" w:space="0" w:color="auto"/>
        <w:left w:val="none" w:sz="0" w:space="0" w:color="auto"/>
        <w:bottom w:val="none" w:sz="0" w:space="0" w:color="auto"/>
        <w:right w:val="none" w:sz="0" w:space="0" w:color="auto"/>
      </w:divBdr>
    </w:div>
    <w:div w:id="1377585814">
      <w:bodyDiv w:val="1"/>
      <w:marLeft w:val="0"/>
      <w:marRight w:val="0"/>
      <w:marTop w:val="0"/>
      <w:marBottom w:val="0"/>
      <w:divBdr>
        <w:top w:val="none" w:sz="0" w:space="0" w:color="auto"/>
        <w:left w:val="none" w:sz="0" w:space="0" w:color="auto"/>
        <w:bottom w:val="none" w:sz="0" w:space="0" w:color="auto"/>
        <w:right w:val="none" w:sz="0" w:space="0" w:color="auto"/>
      </w:divBdr>
    </w:div>
    <w:div w:id="1589774764">
      <w:bodyDiv w:val="1"/>
      <w:marLeft w:val="0"/>
      <w:marRight w:val="0"/>
      <w:marTop w:val="0"/>
      <w:marBottom w:val="0"/>
      <w:divBdr>
        <w:top w:val="none" w:sz="0" w:space="0" w:color="auto"/>
        <w:left w:val="none" w:sz="0" w:space="0" w:color="auto"/>
        <w:bottom w:val="none" w:sz="0" w:space="0" w:color="auto"/>
        <w:right w:val="none" w:sz="0" w:space="0" w:color="auto"/>
      </w:divBdr>
    </w:div>
    <w:div w:id="1663049197">
      <w:bodyDiv w:val="1"/>
      <w:marLeft w:val="0"/>
      <w:marRight w:val="0"/>
      <w:marTop w:val="0"/>
      <w:marBottom w:val="0"/>
      <w:divBdr>
        <w:top w:val="none" w:sz="0" w:space="0" w:color="auto"/>
        <w:left w:val="none" w:sz="0" w:space="0" w:color="auto"/>
        <w:bottom w:val="none" w:sz="0" w:space="0" w:color="auto"/>
        <w:right w:val="none" w:sz="0" w:space="0" w:color="auto"/>
      </w:divBdr>
    </w:div>
    <w:div w:id="1955358291">
      <w:bodyDiv w:val="1"/>
      <w:marLeft w:val="0"/>
      <w:marRight w:val="0"/>
      <w:marTop w:val="0"/>
      <w:marBottom w:val="0"/>
      <w:divBdr>
        <w:top w:val="none" w:sz="0" w:space="0" w:color="auto"/>
        <w:left w:val="none" w:sz="0" w:space="0" w:color="auto"/>
        <w:bottom w:val="none" w:sz="0" w:space="0" w:color="auto"/>
        <w:right w:val="none" w:sz="0" w:space="0" w:color="auto"/>
      </w:divBdr>
    </w:div>
    <w:div w:id="20164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d9e37884d94c11efa5ddd96c482819f5"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trata.gov.lt/images/tyrimai/2020-metai/inovaciju-politika/20210324-inovaciju-apzvalga-2021.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documents/10180/12036846/Kult%C5%ABros_ir_k%C5%ABrybini%C5%B3_industrij%C5%B3_ekonomini%C5%B3_rodikli%C5%B3_rengimo_metodika_2025-0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
  <a:themeElements>
    <a:clrScheme name="IA spalvos">
      <a:dk1>
        <a:sysClr val="windowText" lastClr="000000"/>
      </a:dk1>
      <a:lt1>
        <a:sysClr val="window" lastClr="FFFFFF"/>
      </a:lt1>
      <a:dk2>
        <a:srgbClr val="808285"/>
      </a:dk2>
      <a:lt2>
        <a:srgbClr val="F2F2F2"/>
      </a:lt2>
      <a:accent1>
        <a:srgbClr val="302957"/>
      </a:accent1>
      <a:accent2>
        <a:srgbClr val="EDE731"/>
      </a:accent2>
      <a:accent3>
        <a:srgbClr val="695DB3"/>
      </a:accent3>
      <a:accent4>
        <a:srgbClr val="B0A9D7"/>
      </a:accent4>
      <a:accent5>
        <a:srgbClr val="F8F6B2"/>
      </a:accent5>
      <a:accent6>
        <a:srgbClr val="3F56FF"/>
      </a:accent6>
      <a:hlink>
        <a:srgbClr val="6488FC"/>
      </a:hlink>
      <a:folHlink>
        <a:srgbClr val="3F3672"/>
      </a:folHlink>
    </a:clrScheme>
    <a:fontScheme name="Custom 1">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C07D7-4FEA-4867-84D2-B5ECB54DFC3D}">
  <ds:schemaRefs>
    <ds:schemaRef ds:uri="http://schemas.microsoft.com/office/2006/documentManagement/types"/>
    <ds:schemaRef ds:uri="7ed14601-a767-49df-87ac-319a5ad53ef2"/>
    <ds:schemaRef ds:uri="http://schemas.microsoft.com/office/infopath/2007/PartnerControls"/>
    <ds:schemaRef ds:uri="http://www.w3.org/XML/1998/namespace"/>
    <ds:schemaRef ds:uri="http://purl.org/dc/elements/1.1/"/>
    <ds:schemaRef ds:uri="http://schemas.microsoft.com/office/2006/metadata/properties"/>
    <ds:schemaRef ds:uri="http://purl.org/dc/dcmitype/"/>
    <ds:schemaRef ds:uri="http://schemas.openxmlformats.org/package/2006/metadata/core-properties"/>
    <ds:schemaRef ds:uri="8fa2b46d-e0e5-4105-8197-5a0c810b9da7"/>
    <ds:schemaRef ds:uri="http://purl.org/dc/terms/"/>
  </ds:schemaRefs>
</ds:datastoreItem>
</file>

<file path=customXml/itemProps2.xml><?xml version="1.0" encoding="utf-8"?>
<ds:datastoreItem xmlns:ds="http://schemas.openxmlformats.org/officeDocument/2006/customXml" ds:itemID="{AC546F36-5293-496B-99F7-B158043B4E51}">
  <ds:schemaRefs>
    <ds:schemaRef ds:uri="http://schemas.microsoft.com/sharepoint/v3/contenttype/forms"/>
  </ds:schemaRefs>
</ds:datastoreItem>
</file>

<file path=customXml/itemProps3.xml><?xml version="1.0" encoding="utf-8"?>
<ds:datastoreItem xmlns:ds="http://schemas.openxmlformats.org/officeDocument/2006/customXml" ds:itemID="{3BE3A9BC-B48A-444A-A74D-3E7888878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1E43CC-10D5-4BFD-960F-A4E6864C8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2453</Words>
  <Characters>18019</Characters>
  <Application>Microsoft Office Word</Application>
  <DocSecurity>0</DocSecurity>
  <Lines>150</Lines>
  <Paragraphs>40</Paragraphs>
  <ScaleCrop>false</ScaleCrop>
  <Company/>
  <LinksUpToDate>false</LinksUpToDate>
  <CharactersWithSpaces>20432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Karina Urbanavičiūtė</dc:creator>
  <cp:keywords/>
  <cp:lastModifiedBy>Audrius Kuznicovas</cp:lastModifiedBy>
  <cp:revision>19</cp:revision>
  <cp:lastPrinted>2007-02-20T21:28:00Z</cp:lastPrinted>
  <dcterms:created xsi:type="dcterms:W3CDTF">2025-05-05T15:06:00Z</dcterms:created>
  <dcterms:modified xsi:type="dcterms:W3CDTF">2025-07-17T05:57:00Z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